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189" w:rsidRDefault="006C6189"/>
    <w:p w:rsidR="00E3232A" w:rsidRPr="00E3232A" w:rsidRDefault="0014249B" w:rsidP="00A259D0">
      <w:pPr>
        <w:jc w:val="both"/>
        <w:rPr>
          <w:rFonts w:ascii="Open Sans" w:hAnsi="Open Sans" w:cs="Open Sans"/>
          <w:color w:val="23B9D8"/>
          <w:sz w:val="32"/>
          <w:szCs w:val="28"/>
        </w:rPr>
      </w:pPr>
      <w:r w:rsidRPr="0014249B">
        <w:rPr>
          <w:rFonts w:ascii="Open Sans" w:hAnsi="Open Sans" w:cs="Open Sans"/>
          <w:b/>
          <w:color w:val="23B9D8"/>
          <w:sz w:val="32"/>
          <w:szCs w:val="28"/>
        </w:rPr>
        <w:t xml:space="preserve">Alegaciones a la aprobación provisional de la ordenanza municipal reguladora del aprovechamiento micológico en el término municipal de </w:t>
      </w:r>
      <w:proofErr w:type="spellStart"/>
      <w:r w:rsidRPr="0014249B">
        <w:rPr>
          <w:rFonts w:ascii="Open Sans" w:hAnsi="Open Sans" w:cs="Open Sans"/>
          <w:b/>
          <w:color w:val="23B9D8"/>
          <w:sz w:val="32"/>
          <w:szCs w:val="28"/>
        </w:rPr>
        <w:t>Bustarviejo</w:t>
      </w:r>
      <w:proofErr w:type="spellEnd"/>
      <w:r w:rsidR="00A259D0" w:rsidRPr="00A259D0">
        <w:rPr>
          <w:rFonts w:ascii="Open Sans" w:hAnsi="Open Sans" w:cs="Open Sans"/>
          <w:b/>
          <w:color w:val="23B9D8"/>
          <w:sz w:val="32"/>
          <w:szCs w:val="28"/>
        </w:rPr>
        <w:t>.</w:t>
      </w:r>
      <w:r w:rsidR="00E90371">
        <w:rPr>
          <w:rFonts w:ascii="Open Sans" w:hAnsi="Open Sans" w:cs="Open Sans"/>
          <w:b/>
          <w:color w:val="23B9D8"/>
          <w:sz w:val="32"/>
          <w:szCs w:val="28"/>
        </w:rPr>
        <w:t xml:space="preserve"> </w:t>
      </w:r>
      <w:r w:rsidR="00E3232A" w:rsidRPr="00E3232A">
        <w:rPr>
          <w:rFonts w:ascii="Open Sans" w:hAnsi="Open Sans" w:cs="Open Sans"/>
          <w:b/>
          <w:color w:val="23B9D8"/>
          <w:sz w:val="32"/>
          <w:szCs w:val="28"/>
        </w:rPr>
        <w:t xml:space="preserve"> </w:t>
      </w:r>
      <w:r w:rsidR="00E3232A" w:rsidRPr="00E3232A">
        <w:rPr>
          <w:rFonts w:ascii="Open Sans" w:hAnsi="Open Sans" w:cs="Open Sans"/>
          <w:color w:val="23B9D8"/>
          <w:sz w:val="32"/>
          <w:szCs w:val="28"/>
        </w:rPr>
        <w:t xml:space="preserve"> </w:t>
      </w:r>
    </w:p>
    <w:p w:rsidR="0014249B" w:rsidRPr="0014249B" w:rsidRDefault="0014249B" w:rsidP="0014249B">
      <w:pPr>
        <w:jc w:val="both"/>
        <w:rPr>
          <w:rFonts w:ascii="Open Sans" w:hAnsi="Open Sans" w:cs="Open Sans"/>
          <w:b/>
          <w:sz w:val="28"/>
          <w:szCs w:val="28"/>
        </w:rPr>
      </w:pPr>
      <w:r w:rsidRPr="0014249B">
        <w:rPr>
          <w:rFonts w:ascii="Open Sans" w:hAnsi="Open Sans" w:cs="Open Sans"/>
          <w:b/>
          <w:sz w:val="28"/>
          <w:szCs w:val="28"/>
        </w:rPr>
        <w:t xml:space="preserve">Al Alcalde de </w:t>
      </w:r>
      <w:proofErr w:type="spellStart"/>
      <w:r w:rsidRPr="0014249B">
        <w:rPr>
          <w:rFonts w:ascii="Open Sans" w:hAnsi="Open Sans" w:cs="Open Sans"/>
          <w:b/>
          <w:sz w:val="28"/>
          <w:szCs w:val="28"/>
        </w:rPr>
        <w:t>Bustarviejo</w:t>
      </w:r>
      <w:proofErr w:type="spellEnd"/>
    </w:p>
    <w:p w:rsidR="0014249B" w:rsidRPr="0014249B" w:rsidRDefault="0014249B" w:rsidP="0014249B">
      <w:pPr>
        <w:jc w:val="both"/>
        <w:rPr>
          <w:rFonts w:ascii="Open Sans" w:hAnsi="Open Sans" w:cs="Open Sans"/>
          <w:b/>
          <w:sz w:val="28"/>
          <w:szCs w:val="28"/>
        </w:rPr>
      </w:pPr>
      <w:r w:rsidRPr="0014249B">
        <w:rPr>
          <w:rFonts w:ascii="Open Sans" w:hAnsi="Open Sans" w:cs="Open Sans"/>
          <w:b/>
          <w:sz w:val="28"/>
          <w:szCs w:val="28"/>
        </w:rPr>
        <w:t xml:space="preserve">Plaza de la Constitución 1, </w:t>
      </w:r>
      <w:proofErr w:type="spellStart"/>
      <w:r w:rsidRPr="0014249B">
        <w:rPr>
          <w:rFonts w:ascii="Open Sans" w:hAnsi="Open Sans" w:cs="Open Sans"/>
          <w:b/>
          <w:sz w:val="28"/>
          <w:szCs w:val="28"/>
        </w:rPr>
        <w:t>Bustarviejo</w:t>
      </w:r>
      <w:proofErr w:type="spellEnd"/>
    </w:p>
    <w:p w:rsidR="0014249B" w:rsidRPr="0014249B" w:rsidRDefault="0014249B" w:rsidP="0014249B">
      <w:pPr>
        <w:jc w:val="both"/>
        <w:rPr>
          <w:rFonts w:ascii="Open Sans" w:hAnsi="Open Sans" w:cs="Open Sans"/>
          <w:b/>
          <w:sz w:val="28"/>
          <w:szCs w:val="28"/>
        </w:rPr>
      </w:pPr>
      <w:r w:rsidRPr="0014249B">
        <w:rPr>
          <w:rFonts w:ascii="Open Sans" w:hAnsi="Open Sans" w:cs="Open Sans"/>
          <w:b/>
          <w:sz w:val="28"/>
          <w:szCs w:val="28"/>
        </w:rPr>
        <w:t>D. / Dña. RAÚL SAN JUAN LÓPEZ</w:t>
      </w:r>
      <w:r>
        <w:rPr>
          <w:rFonts w:ascii="Open Sans" w:hAnsi="Open Sans" w:cs="Open Sans"/>
          <w:b/>
          <w:sz w:val="28"/>
          <w:szCs w:val="28"/>
        </w:rPr>
        <w:t xml:space="preserve">, </w:t>
      </w:r>
      <w:r w:rsidRPr="0014249B">
        <w:rPr>
          <w:rFonts w:ascii="Open Sans" w:hAnsi="Open Sans" w:cs="Open Sans"/>
          <w:b/>
          <w:sz w:val="28"/>
          <w:szCs w:val="28"/>
        </w:rPr>
        <w:t xml:space="preserve">portavoz del grupo Municipal Agrupación Vecinal de </w:t>
      </w:r>
      <w:proofErr w:type="spellStart"/>
      <w:r w:rsidRPr="0014249B">
        <w:rPr>
          <w:rFonts w:ascii="Open Sans" w:hAnsi="Open Sans" w:cs="Open Sans"/>
          <w:b/>
          <w:sz w:val="28"/>
          <w:szCs w:val="28"/>
        </w:rPr>
        <w:t>Bustarviejo</w:t>
      </w:r>
      <w:proofErr w:type="spellEnd"/>
      <w:r w:rsidRPr="0014249B">
        <w:rPr>
          <w:rFonts w:ascii="Open Sans" w:hAnsi="Open Sans" w:cs="Open Sans"/>
          <w:b/>
          <w:sz w:val="28"/>
          <w:szCs w:val="28"/>
        </w:rPr>
        <w:t>, DIGO:</w:t>
      </w:r>
    </w:p>
    <w:p w:rsidR="0014249B" w:rsidRPr="0014249B" w:rsidRDefault="0014249B" w:rsidP="0014249B">
      <w:pPr>
        <w:jc w:val="both"/>
        <w:rPr>
          <w:rFonts w:ascii="Open Sans" w:hAnsi="Open Sans" w:cs="Open Sans"/>
          <w:b/>
          <w:sz w:val="28"/>
          <w:szCs w:val="28"/>
        </w:rPr>
      </w:pPr>
      <w:r w:rsidRPr="0014249B">
        <w:rPr>
          <w:rFonts w:ascii="Open Sans" w:hAnsi="Open Sans" w:cs="Open Sans"/>
          <w:b/>
          <w:sz w:val="28"/>
          <w:szCs w:val="28"/>
        </w:rPr>
        <w:t>Al amparo del artículo 133 sobre participación ciudadana en la elaboración de normas con rango de Ley y reglamentos de la Ley 39/2015,  presento las siguientes, solicitando que se me dé contestación motivada:</w:t>
      </w:r>
    </w:p>
    <w:p w:rsidR="00A259D0" w:rsidRPr="00A259D0" w:rsidRDefault="0014249B" w:rsidP="0014249B">
      <w:pPr>
        <w:jc w:val="both"/>
        <w:rPr>
          <w:rFonts w:ascii="Open Sans" w:hAnsi="Open Sans" w:cs="Open Sans"/>
          <w:b/>
          <w:sz w:val="28"/>
          <w:szCs w:val="28"/>
        </w:rPr>
      </w:pPr>
      <w:r w:rsidRPr="0014249B">
        <w:rPr>
          <w:rFonts w:ascii="Open Sans" w:hAnsi="Open Sans" w:cs="Open Sans"/>
          <w:b/>
          <w:sz w:val="28"/>
          <w:szCs w:val="28"/>
        </w:rPr>
        <w:t>ALEGACIONES A LA APROBACIÓN PROVISIONAL DE LA ORDENANZA MUNICIPAL REGULADORA DEL APROVECHAMIENTO MICOLÓGICO EN EL TÉRMINO MUNICIPAL DE BUSTARVIEJO</w:t>
      </w:r>
      <w:r w:rsidR="00A259D0">
        <w:rPr>
          <w:rFonts w:ascii="Open Sans" w:hAnsi="Open Sans" w:cs="Open Sans"/>
          <w:b/>
          <w:sz w:val="28"/>
          <w:szCs w:val="28"/>
        </w:rPr>
        <w:t>:</w:t>
      </w:r>
    </w:p>
    <w:p w:rsidR="0014249B" w:rsidRPr="0014249B" w:rsidRDefault="0014249B" w:rsidP="0014249B">
      <w:pPr>
        <w:jc w:val="both"/>
        <w:rPr>
          <w:rFonts w:ascii="Open Sans" w:hAnsi="Open Sans" w:cs="Open Sans"/>
          <w:b/>
          <w:sz w:val="28"/>
          <w:szCs w:val="28"/>
        </w:rPr>
      </w:pPr>
      <w:r w:rsidRPr="0014249B">
        <w:rPr>
          <w:rFonts w:ascii="Open Sans" w:hAnsi="Open Sans" w:cs="Open Sans"/>
          <w:b/>
          <w:sz w:val="28"/>
          <w:szCs w:val="28"/>
        </w:rPr>
        <w:t>1. No ha habido consulta previa al Consejo Sectorial de Medio Ambiente y Urbanismo, que ni siquiera fue informado debidamente de la inclusión del punto en el orden del día de la sesión plenaria.</w:t>
      </w:r>
    </w:p>
    <w:p w:rsidR="0014249B" w:rsidRPr="0014249B" w:rsidRDefault="0014249B" w:rsidP="0014249B">
      <w:pPr>
        <w:jc w:val="both"/>
        <w:rPr>
          <w:rFonts w:ascii="Open Sans" w:hAnsi="Open Sans" w:cs="Open Sans"/>
          <w:sz w:val="28"/>
          <w:szCs w:val="28"/>
        </w:rPr>
      </w:pPr>
      <w:r w:rsidRPr="0014249B">
        <w:rPr>
          <w:rFonts w:ascii="Open Sans" w:hAnsi="Open Sans" w:cs="Open Sans"/>
          <w:sz w:val="28"/>
          <w:szCs w:val="28"/>
        </w:rPr>
        <w:t xml:space="preserve">El Consejo Sectorial de Medio Ambiente y Urbanismo es un órgano consultivo creado al amparo del </w:t>
      </w:r>
      <w:hyperlink r:id="rId7" w:history="1">
        <w:r w:rsidRPr="0014249B">
          <w:rPr>
            <w:rStyle w:val="Hipervnculo"/>
            <w:rFonts w:ascii="Open Sans" w:hAnsi="Open Sans" w:cs="Open Sans"/>
            <w:b/>
            <w:sz w:val="28"/>
            <w:szCs w:val="28"/>
          </w:rPr>
          <w:t xml:space="preserve">Reglamento de participación ciudadana del Ayuntamiento de </w:t>
        </w:r>
        <w:proofErr w:type="spellStart"/>
        <w:r w:rsidRPr="0014249B">
          <w:rPr>
            <w:rStyle w:val="Hipervnculo"/>
            <w:rFonts w:ascii="Open Sans" w:hAnsi="Open Sans" w:cs="Open Sans"/>
            <w:b/>
            <w:sz w:val="28"/>
            <w:szCs w:val="28"/>
          </w:rPr>
          <w:t>Bustarviejo</w:t>
        </w:r>
        <w:proofErr w:type="spellEnd"/>
      </w:hyperlink>
      <w:r w:rsidRPr="0014249B">
        <w:rPr>
          <w:rFonts w:ascii="Open Sans" w:hAnsi="Open Sans" w:cs="Open Sans"/>
          <w:sz w:val="28"/>
          <w:szCs w:val="28"/>
        </w:rPr>
        <w:t>, que en su artículo 6.1  dice:</w:t>
      </w:r>
      <w:r>
        <w:rPr>
          <w:rFonts w:ascii="Open Sans" w:hAnsi="Open Sans" w:cs="Open Sans"/>
          <w:sz w:val="28"/>
          <w:szCs w:val="28"/>
        </w:rPr>
        <w:t xml:space="preserve"> </w:t>
      </w:r>
      <w:r w:rsidRPr="0014249B">
        <w:rPr>
          <w:rFonts w:ascii="Open Sans" w:hAnsi="Open Sans" w:cs="Open Sans"/>
          <w:i/>
          <w:sz w:val="28"/>
          <w:szCs w:val="28"/>
        </w:rPr>
        <w:t>“</w:t>
      </w:r>
      <w:r w:rsidRPr="0014249B">
        <w:rPr>
          <w:rFonts w:ascii="Open Sans" w:hAnsi="Open Sans" w:cs="Open Sans"/>
          <w:i/>
          <w:sz w:val="28"/>
          <w:szCs w:val="28"/>
        </w:rPr>
        <w:t xml:space="preserve">Las convocatorias y órdenes del día de </w:t>
      </w:r>
      <w:r w:rsidRPr="0014249B">
        <w:rPr>
          <w:rFonts w:ascii="Open Sans" w:hAnsi="Open Sans" w:cs="Open Sans"/>
          <w:i/>
          <w:sz w:val="28"/>
          <w:szCs w:val="28"/>
        </w:rPr>
        <w:lastRenderedPageBreak/>
        <w:t>las sesiones ordinarias del Pleno y Comisiones Informativas se difundirán por los medios al alcance del Ayuntamiento que permitan la mayor comunicación posible y se harán públicas en el tablón de anuncios del Ayuntamiento; asimismo, se les enviarán las convocatorias por escrito a las presidencias y secretarías de los Consejos Sectoriales</w:t>
      </w:r>
      <w:r w:rsidRPr="0014249B">
        <w:rPr>
          <w:rFonts w:ascii="Open Sans" w:hAnsi="Open Sans" w:cs="Open Sans"/>
          <w:i/>
          <w:sz w:val="28"/>
          <w:szCs w:val="28"/>
        </w:rPr>
        <w:t>”</w:t>
      </w:r>
      <w:r w:rsidRPr="0014249B">
        <w:rPr>
          <w:rFonts w:ascii="Open Sans" w:hAnsi="Open Sans" w:cs="Open Sans"/>
          <w:i/>
          <w:sz w:val="28"/>
          <w:szCs w:val="28"/>
        </w:rPr>
        <w:t>.</w:t>
      </w:r>
    </w:p>
    <w:p w:rsidR="0014249B" w:rsidRDefault="0014249B" w:rsidP="0014249B">
      <w:pPr>
        <w:jc w:val="both"/>
        <w:rPr>
          <w:rFonts w:ascii="Open Sans" w:hAnsi="Open Sans" w:cs="Open Sans"/>
          <w:sz w:val="28"/>
          <w:szCs w:val="28"/>
        </w:rPr>
      </w:pPr>
      <w:r w:rsidRPr="0014249B">
        <w:rPr>
          <w:rFonts w:ascii="Open Sans" w:hAnsi="Open Sans" w:cs="Open Sans"/>
          <w:sz w:val="28"/>
          <w:szCs w:val="28"/>
        </w:rPr>
        <w:t xml:space="preserve">Además de no haber sido informado conforme referimos en el párrafo anterior, creemos firmemente que un órgano oficial de participación ciudadana como es un Consejo Sectorial debe ser consultado previamente a la aprobación provisional de una ordenanza que se refiere de forma directa a su ámbito de interés. Esta participación  previa habría brindado a la concejalía de medio ambiente, que es quien ha promovido la ordenanza, aportaciones valiosas. </w:t>
      </w:r>
    </w:p>
    <w:p w:rsidR="0014249B" w:rsidRPr="0014249B" w:rsidRDefault="0014249B" w:rsidP="0014249B">
      <w:pPr>
        <w:jc w:val="both"/>
        <w:rPr>
          <w:rFonts w:ascii="Open Sans" w:hAnsi="Open Sans" w:cs="Open Sans"/>
          <w:b/>
          <w:sz w:val="28"/>
          <w:szCs w:val="28"/>
        </w:rPr>
      </w:pPr>
      <w:r w:rsidRPr="0014249B">
        <w:rPr>
          <w:rFonts w:ascii="Open Sans" w:hAnsi="Open Sans" w:cs="Open Sans"/>
          <w:sz w:val="28"/>
          <w:szCs w:val="28"/>
        </w:rPr>
        <w:t xml:space="preserve">Habría sido, por supuesto, una participación consultiva no vinculante. Pero la trayectoria de los consejos sectoriales en el municipio, y de este consejo en particular,  nos permite indicar que son una vía excelente para que  vecindario y entidades sociales con amplios conocimientos en  materias diversas los pongan al servicio del interés general.  </w:t>
      </w:r>
    </w:p>
    <w:p w:rsidR="0014249B" w:rsidRPr="0014249B" w:rsidRDefault="0014249B" w:rsidP="0014249B">
      <w:pPr>
        <w:jc w:val="both"/>
        <w:rPr>
          <w:rFonts w:ascii="Open Sans" w:hAnsi="Open Sans" w:cs="Open Sans"/>
          <w:b/>
          <w:sz w:val="28"/>
          <w:szCs w:val="28"/>
        </w:rPr>
      </w:pPr>
      <w:r w:rsidRPr="0014249B">
        <w:rPr>
          <w:rFonts w:ascii="Open Sans" w:hAnsi="Open Sans" w:cs="Open Sans"/>
          <w:b/>
          <w:sz w:val="28"/>
          <w:szCs w:val="28"/>
        </w:rPr>
        <w:t>2. No consta en el expediente ningún estudio técnico de carácter ambiental que indique que las cantidades de hongos  que la ordenanza autoriza sean las cantidades adecuadas a la</w:t>
      </w:r>
      <w:r>
        <w:rPr>
          <w:rFonts w:ascii="Open Sans" w:hAnsi="Open Sans" w:cs="Open Sans"/>
          <w:b/>
          <w:sz w:val="28"/>
          <w:szCs w:val="28"/>
        </w:rPr>
        <w:t xml:space="preserve"> capacidad de carga de nuestro </w:t>
      </w:r>
      <w:r w:rsidRPr="0014249B">
        <w:rPr>
          <w:rFonts w:ascii="Open Sans" w:hAnsi="Open Sans" w:cs="Open Sans"/>
          <w:b/>
          <w:sz w:val="28"/>
          <w:szCs w:val="28"/>
        </w:rPr>
        <w:t>entorno.</w:t>
      </w:r>
    </w:p>
    <w:p w:rsidR="0014249B" w:rsidRPr="0014249B" w:rsidRDefault="0014249B" w:rsidP="0014249B">
      <w:pPr>
        <w:jc w:val="both"/>
        <w:rPr>
          <w:rFonts w:ascii="Open Sans" w:hAnsi="Open Sans" w:cs="Open Sans"/>
          <w:sz w:val="28"/>
          <w:szCs w:val="28"/>
        </w:rPr>
      </w:pPr>
      <w:r w:rsidRPr="0014249B">
        <w:rPr>
          <w:rFonts w:ascii="Open Sans" w:hAnsi="Open Sans" w:cs="Open Sans"/>
          <w:sz w:val="28"/>
          <w:szCs w:val="28"/>
        </w:rPr>
        <w:t xml:space="preserve">El </w:t>
      </w:r>
      <w:hyperlink r:id="rId8" w:history="1">
        <w:r w:rsidRPr="0014249B">
          <w:rPr>
            <w:rStyle w:val="Hipervnculo"/>
            <w:rFonts w:ascii="Open Sans" w:hAnsi="Open Sans" w:cs="Open Sans"/>
            <w:b/>
            <w:sz w:val="28"/>
            <w:szCs w:val="28"/>
          </w:rPr>
          <w:t>Plan Rector de Uso y gestión del Parque Nacional de la Sierra de Guadarrama</w:t>
        </w:r>
      </w:hyperlink>
      <w:r w:rsidRPr="0014249B">
        <w:rPr>
          <w:rFonts w:ascii="Open Sans" w:hAnsi="Open Sans" w:cs="Open Sans"/>
          <w:sz w:val="28"/>
          <w:szCs w:val="28"/>
        </w:rPr>
        <w:t>, documento a que hace referencia la Ordenanza en su preámbulo (en concreto a</w:t>
      </w:r>
      <w:r>
        <w:rPr>
          <w:rFonts w:ascii="Open Sans" w:hAnsi="Open Sans" w:cs="Open Sans"/>
          <w:sz w:val="28"/>
          <w:szCs w:val="28"/>
        </w:rPr>
        <w:t xml:space="preserve"> su artículo 59) </w:t>
      </w:r>
      <w:r>
        <w:rPr>
          <w:rFonts w:ascii="Open Sans" w:hAnsi="Open Sans" w:cs="Open Sans"/>
          <w:sz w:val="28"/>
          <w:szCs w:val="28"/>
        </w:rPr>
        <w:lastRenderedPageBreak/>
        <w:t xml:space="preserve">establece que: </w:t>
      </w:r>
      <w:r w:rsidRPr="0014249B">
        <w:rPr>
          <w:rFonts w:ascii="Open Sans" w:hAnsi="Open Sans" w:cs="Open Sans"/>
          <w:i/>
          <w:sz w:val="28"/>
          <w:szCs w:val="28"/>
        </w:rPr>
        <w:t>“</w:t>
      </w:r>
      <w:r w:rsidRPr="0014249B">
        <w:rPr>
          <w:rFonts w:ascii="Open Sans" w:hAnsi="Open Sans" w:cs="Open Sans"/>
          <w:i/>
          <w:sz w:val="28"/>
          <w:szCs w:val="28"/>
        </w:rPr>
        <w:t>Todos los terrenos en los que se pretenda un aprovechamiento micológico deberán contar con un plan de aprovechamientos aprobado previo informe favorable de la Administración gestora</w:t>
      </w:r>
      <w:r w:rsidRPr="0014249B">
        <w:rPr>
          <w:rFonts w:ascii="Open Sans" w:hAnsi="Open Sans" w:cs="Open Sans"/>
          <w:i/>
          <w:sz w:val="28"/>
          <w:szCs w:val="28"/>
        </w:rPr>
        <w:t>”</w:t>
      </w:r>
      <w:r w:rsidRPr="0014249B">
        <w:rPr>
          <w:rFonts w:ascii="Open Sans" w:hAnsi="Open Sans" w:cs="Open Sans"/>
          <w:i/>
          <w:sz w:val="28"/>
          <w:szCs w:val="28"/>
        </w:rPr>
        <w:t>.</w:t>
      </w:r>
    </w:p>
    <w:p w:rsidR="0014249B" w:rsidRPr="0014249B" w:rsidRDefault="0014249B" w:rsidP="0014249B">
      <w:pPr>
        <w:jc w:val="both"/>
        <w:rPr>
          <w:rFonts w:ascii="Open Sans" w:hAnsi="Open Sans" w:cs="Open Sans"/>
          <w:sz w:val="28"/>
          <w:szCs w:val="28"/>
        </w:rPr>
      </w:pPr>
      <w:r w:rsidRPr="0014249B">
        <w:rPr>
          <w:rFonts w:ascii="Open Sans" w:hAnsi="Open Sans" w:cs="Open Sans"/>
          <w:sz w:val="28"/>
          <w:szCs w:val="28"/>
        </w:rPr>
        <w:t xml:space="preserve">En todo caso parece razonable pensar que si se va a promover el aprovechamiento ordenado de los recursos micológicos de manera </w:t>
      </w:r>
      <w:proofErr w:type="spellStart"/>
      <w:r w:rsidRPr="0014249B">
        <w:rPr>
          <w:rFonts w:ascii="Open Sans" w:hAnsi="Open Sans" w:cs="Open Sans"/>
          <w:sz w:val="28"/>
          <w:szCs w:val="28"/>
        </w:rPr>
        <w:t>mancomunadada</w:t>
      </w:r>
      <w:proofErr w:type="spellEnd"/>
      <w:r w:rsidRPr="0014249B">
        <w:rPr>
          <w:rFonts w:ascii="Open Sans" w:hAnsi="Open Sans" w:cs="Open Sans"/>
          <w:sz w:val="28"/>
          <w:szCs w:val="28"/>
        </w:rPr>
        <w:t xml:space="preserve"> (como afirmó  la concejala de medio ambiente en el pasado pleno de 30 de octubre), esto redundará en un aumento del número de personas que realizan esta actividad, por lo que previamente a su regulación debe estudiarse detalladamente la capacidad de carga de cada zona para cada especie.</w:t>
      </w:r>
    </w:p>
    <w:p w:rsidR="0014249B" w:rsidRPr="0014249B" w:rsidRDefault="0014249B" w:rsidP="0014249B">
      <w:pPr>
        <w:jc w:val="both"/>
        <w:rPr>
          <w:rFonts w:ascii="Open Sans" w:hAnsi="Open Sans" w:cs="Open Sans"/>
          <w:b/>
          <w:sz w:val="28"/>
          <w:szCs w:val="28"/>
        </w:rPr>
      </w:pPr>
      <w:r w:rsidRPr="0014249B">
        <w:rPr>
          <w:rFonts w:ascii="Open Sans" w:hAnsi="Open Sans" w:cs="Open Sans"/>
          <w:b/>
          <w:sz w:val="28"/>
          <w:szCs w:val="28"/>
        </w:rPr>
        <w:t xml:space="preserve">3. Las personas empadronadas en </w:t>
      </w:r>
      <w:proofErr w:type="spellStart"/>
      <w:r w:rsidRPr="0014249B">
        <w:rPr>
          <w:rFonts w:ascii="Open Sans" w:hAnsi="Open Sans" w:cs="Open Sans"/>
          <w:b/>
          <w:sz w:val="28"/>
          <w:szCs w:val="28"/>
        </w:rPr>
        <w:t>Bustarviejo</w:t>
      </w:r>
      <w:proofErr w:type="spellEnd"/>
      <w:r w:rsidRPr="0014249B">
        <w:rPr>
          <w:rFonts w:ascii="Open Sans" w:hAnsi="Open Sans" w:cs="Open Sans"/>
          <w:b/>
          <w:sz w:val="28"/>
          <w:szCs w:val="28"/>
        </w:rPr>
        <w:t xml:space="preserve"> menores de 18 años no podrán obtener permiso de recolección.</w:t>
      </w:r>
    </w:p>
    <w:p w:rsidR="0014249B" w:rsidRPr="0014249B" w:rsidRDefault="0014249B" w:rsidP="0014249B">
      <w:pPr>
        <w:jc w:val="both"/>
        <w:rPr>
          <w:rFonts w:ascii="Open Sans" w:hAnsi="Open Sans" w:cs="Open Sans"/>
          <w:sz w:val="28"/>
          <w:szCs w:val="28"/>
        </w:rPr>
      </w:pPr>
      <w:r w:rsidRPr="0014249B">
        <w:rPr>
          <w:rFonts w:ascii="Open Sans" w:hAnsi="Open Sans" w:cs="Open Sans"/>
          <w:sz w:val="28"/>
          <w:szCs w:val="28"/>
        </w:rPr>
        <w:t>El artículo 5 de la ordenanza establece como requisito para la población local tener 18 años cumplidos o cumplirlos en el momento de la solicitud. Sin embargo no establece este requisito para la población vinculada (artículo 6) ni foránea (artículo 7).</w:t>
      </w:r>
    </w:p>
    <w:p w:rsidR="0014249B" w:rsidRPr="0014249B" w:rsidRDefault="0014249B" w:rsidP="0014249B">
      <w:pPr>
        <w:jc w:val="both"/>
        <w:rPr>
          <w:rFonts w:ascii="Open Sans" w:hAnsi="Open Sans" w:cs="Open Sans"/>
          <w:sz w:val="28"/>
          <w:szCs w:val="28"/>
        </w:rPr>
      </w:pPr>
      <w:r w:rsidRPr="0014249B">
        <w:rPr>
          <w:rFonts w:ascii="Open Sans" w:hAnsi="Open Sans" w:cs="Open Sans"/>
          <w:sz w:val="28"/>
          <w:szCs w:val="28"/>
        </w:rPr>
        <w:t xml:space="preserve">En primer lugar constituye una discriminación (claramente inconstitucional) hacia la juventud </w:t>
      </w:r>
      <w:proofErr w:type="spellStart"/>
      <w:r w:rsidRPr="0014249B">
        <w:rPr>
          <w:rFonts w:ascii="Open Sans" w:hAnsi="Open Sans" w:cs="Open Sans"/>
          <w:sz w:val="28"/>
          <w:szCs w:val="28"/>
        </w:rPr>
        <w:t>bustareña</w:t>
      </w:r>
      <w:proofErr w:type="spellEnd"/>
      <w:r w:rsidRPr="0014249B">
        <w:rPr>
          <w:rFonts w:ascii="Open Sans" w:hAnsi="Open Sans" w:cs="Open Sans"/>
          <w:sz w:val="28"/>
          <w:szCs w:val="28"/>
        </w:rPr>
        <w:t xml:space="preserve"> respecto a la juventud de otros municipios.</w:t>
      </w:r>
    </w:p>
    <w:p w:rsidR="0014249B" w:rsidRPr="0014249B" w:rsidRDefault="0014249B" w:rsidP="0014249B">
      <w:pPr>
        <w:jc w:val="both"/>
        <w:rPr>
          <w:rFonts w:ascii="Open Sans" w:hAnsi="Open Sans" w:cs="Open Sans"/>
          <w:sz w:val="28"/>
          <w:szCs w:val="28"/>
        </w:rPr>
      </w:pPr>
      <w:r w:rsidRPr="0014249B">
        <w:rPr>
          <w:rFonts w:ascii="Open Sans" w:hAnsi="Open Sans" w:cs="Open Sans"/>
          <w:sz w:val="28"/>
          <w:szCs w:val="28"/>
        </w:rPr>
        <w:t xml:space="preserve">Asumiendo que se trata de un error, y que es un requisito que se pedirá a la población vinculada y foránea igualmente, disentimos de su conveniencia. La actividad de recogida de setas es una actividad que personas más jóvenes pueden hacer perfectamente. En España desde los 14 años de edad las personas pueden responder penalmente. Si se les presupone </w:t>
      </w:r>
      <w:r w:rsidRPr="0014249B">
        <w:rPr>
          <w:rFonts w:ascii="Open Sans" w:hAnsi="Open Sans" w:cs="Open Sans"/>
          <w:sz w:val="28"/>
          <w:szCs w:val="28"/>
        </w:rPr>
        <w:lastRenderedPageBreak/>
        <w:t>responsabilidad sobre sus actos como para responder penalmente por ellos, no parece coherente negarles la responsabilidad suficiente como para realizar esta actividad. Siendo una actividad de alto valor en términos de salud y educación, consideramos que la edad mínima para obtener el permiso debe reconsiderarse.</w:t>
      </w:r>
    </w:p>
    <w:p w:rsidR="0014249B" w:rsidRPr="0014249B" w:rsidRDefault="0014249B" w:rsidP="0014249B">
      <w:pPr>
        <w:jc w:val="both"/>
        <w:rPr>
          <w:rFonts w:ascii="Open Sans" w:hAnsi="Open Sans" w:cs="Open Sans"/>
          <w:b/>
          <w:sz w:val="28"/>
          <w:szCs w:val="28"/>
        </w:rPr>
      </w:pPr>
      <w:r w:rsidRPr="0014249B">
        <w:rPr>
          <w:rFonts w:ascii="Open Sans" w:hAnsi="Open Sans" w:cs="Open Sans"/>
          <w:b/>
          <w:sz w:val="28"/>
          <w:szCs w:val="28"/>
        </w:rPr>
        <w:t>4. Las cantidades permitidas son excesivas y desproporcionadas entre sí.</w:t>
      </w:r>
    </w:p>
    <w:p w:rsidR="0014249B" w:rsidRPr="0014249B" w:rsidRDefault="0014249B" w:rsidP="0014249B">
      <w:pPr>
        <w:jc w:val="both"/>
        <w:rPr>
          <w:rFonts w:ascii="Open Sans" w:hAnsi="Open Sans" w:cs="Open Sans"/>
          <w:sz w:val="28"/>
          <w:szCs w:val="28"/>
        </w:rPr>
      </w:pPr>
      <w:r w:rsidRPr="0014249B">
        <w:rPr>
          <w:rFonts w:ascii="Open Sans" w:hAnsi="Open Sans" w:cs="Open Sans"/>
          <w:sz w:val="28"/>
          <w:szCs w:val="28"/>
        </w:rPr>
        <w:t xml:space="preserve">La ordenanza dice en sus artículos 5 y 6 (con número repetido, suponemos que por error)  que el Permiso Recreativo Local y el Permiso Recreativo Vinculado (para personas empadronadas en </w:t>
      </w:r>
      <w:proofErr w:type="spellStart"/>
      <w:r w:rsidRPr="0014249B">
        <w:rPr>
          <w:rFonts w:ascii="Open Sans" w:hAnsi="Open Sans" w:cs="Open Sans"/>
          <w:sz w:val="28"/>
          <w:szCs w:val="28"/>
        </w:rPr>
        <w:t>Bustarviejo</w:t>
      </w:r>
      <w:proofErr w:type="spellEnd"/>
      <w:r w:rsidRPr="0014249B">
        <w:rPr>
          <w:rFonts w:ascii="Open Sans" w:hAnsi="Open Sans" w:cs="Open Sans"/>
          <w:sz w:val="28"/>
          <w:szCs w:val="28"/>
        </w:rPr>
        <w:t xml:space="preserve"> desde hace más de un año y para personas de municipios del área de influencia socioeconómica del Parque Nacional Sierra de Guadarrama) autoriza a coger hasta 10 kg. </w:t>
      </w:r>
      <w:proofErr w:type="gramStart"/>
      <w:r w:rsidRPr="0014249B">
        <w:rPr>
          <w:rFonts w:ascii="Open Sans" w:hAnsi="Open Sans" w:cs="Open Sans"/>
          <w:sz w:val="28"/>
          <w:szCs w:val="28"/>
        </w:rPr>
        <w:t>al</w:t>
      </w:r>
      <w:proofErr w:type="gramEnd"/>
      <w:r w:rsidRPr="0014249B">
        <w:rPr>
          <w:rFonts w:ascii="Open Sans" w:hAnsi="Open Sans" w:cs="Open Sans"/>
          <w:sz w:val="28"/>
          <w:szCs w:val="28"/>
        </w:rPr>
        <w:t xml:space="preserve"> día.</w:t>
      </w:r>
    </w:p>
    <w:p w:rsidR="0014249B" w:rsidRPr="0014249B" w:rsidRDefault="0014249B" w:rsidP="0014249B">
      <w:pPr>
        <w:jc w:val="both"/>
        <w:rPr>
          <w:rFonts w:ascii="Open Sans" w:hAnsi="Open Sans" w:cs="Open Sans"/>
          <w:sz w:val="28"/>
          <w:szCs w:val="28"/>
        </w:rPr>
      </w:pPr>
      <w:r w:rsidRPr="0014249B">
        <w:rPr>
          <w:rFonts w:ascii="Open Sans" w:hAnsi="Open Sans" w:cs="Open Sans"/>
          <w:sz w:val="28"/>
          <w:szCs w:val="28"/>
        </w:rPr>
        <w:t xml:space="preserve">De este modo alguien que realice la actividad sesenta días al año podría llevarse hasta 600 kg. </w:t>
      </w:r>
      <w:proofErr w:type="gramStart"/>
      <w:r w:rsidRPr="0014249B">
        <w:rPr>
          <w:rFonts w:ascii="Open Sans" w:hAnsi="Open Sans" w:cs="Open Sans"/>
          <w:sz w:val="28"/>
          <w:szCs w:val="28"/>
        </w:rPr>
        <w:t>anuales</w:t>
      </w:r>
      <w:proofErr w:type="gramEnd"/>
      <w:r w:rsidRPr="0014249B">
        <w:rPr>
          <w:rFonts w:ascii="Open Sans" w:hAnsi="Open Sans" w:cs="Open Sans"/>
          <w:sz w:val="28"/>
          <w:szCs w:val="28"/>
        </w:rPr>
        <w:t xml:space="preserve"> de un recurso común como son las setas.</w:t>
      </w:r>
    </w:p>
    <w:p w:rsidR="0014249B" w:rsidRPr="0014249B" w:rsidRDefault="0014249B" w:rsidP="0014249B">
      <w:pPr>
        <w:jc w:val="both"/>
        <w:rPr>
          <w:rFonts w:ascii="Open Sans" w:hAnsi="Open Sans" w:cs="Open Sans"/>
          <w:sz w:val="28"/>
          <w:szCs w:val="28"/>
        </w:rPr>
      </w:pPr>
      <w:r w:rsidRPr="0014249B">
        <w:rPr>
          <w:rFonts w:ascii="Open Sans" w:hAnsi="Open Sans" w:cs="Open Sans"/>
          <w:sz w:val="28"/>
          <w:szCs w:val="28"/>
        </w:rPr>
        <w:t>Es imposible defender que esto es recreativo. Claramente es una explotación profesional destinada a la comercialización cuya tasa es únicamente de 3 euros anuales en el caso de población local y 15 euros anuales en el caso de la población vinculada.</w:t>
      </w:r>
    </w:p>
    <w:p w:rsidR="0014249B" w:rsidRPr="0014249B" w:rsidRDefault="0014249B" w:rsidP="0014249B">
      <w:pPr>
        <w:jc w:val="both"/>
        <w:rPr>
          <w:rFonts w:ascii="Open Sans" w:hAnsi="Open Sans" w:cs="Open Sans"/>
          <w:sz w:val="28"/>
          <w:szCs w:val="28"/>
        </w:rPr>
      </w:pPr>
      <w:r w:rsidRPr="0014249B">
        <w:rPr>
          <w:rFonts w:ascii="Open Sans" w:hAnsi="Open Sans" w:cs="Open Sans"/>
          <w:sz w:val="28"/>
          <w:szCs w:val="28"/>
        </w:rPr>
        <w:t xml:space="preserve">Si el permiso que piden es Comercial o Intensivo, las cantidades permitidas se triplican: 30 Kg. por día por 25 euros al año para población Local y 100 euros al año para población vinculada. Por tanto quien gozara de este permiso podría estar autorizado a recolectar 1.800 kg. </w:t>
      </w:r>
      <w:proofErr w:type="gramStart"/>
      <w:r w:rsidRPr="0014249B">
        <w:rPr>
          <w:rFonts w:ascii="Open Sans" w:hAnsi="Open Sans" w:cs="Open Sans"/>
          <w:sz w:val="28"/>
          <w:szCs w:val="28"/>
        </w:rPr>
        <w:t>en</w:t>
      </w:r>
      <w:proofErr w:type="gramEnd"/>
      <w:r w:rsidRPr="0014249B">
        <w:rPr>
          <w:rFonts w:ascii="Open Sans" w:hAnsi="Open Sans" w:cs="Open Sans"/>
          <w:sz w:val="28"/>
          <w:szCs w:val="28"/>
        </w:rPr>
        <w:t xml:space="preserve"> una temporada de 60 días.</w:t>
      </w:r>
    </w:p>
    <w:p w:rsidR="0014249B" w:rsidRPr="0014249B" w:rsidRDefault="0014249B" w:rsidP="0014249B">
      <w:pPr>
        <w:jc w:val="both"/>
        <w:rPr>
          <w:rFonts w:ascii="Open Sans" w:hAnsi="Open Sans" w:cs="Open Sans"/>
          <w:sz w:val="28"/>
          <w:szCs w:val="28"/>
        </w:rPr>
      </w:pPr>
      <w:r w:rsidRPr="0014249B">
        <w:rPr>
          <w:rFonts w:ascii="Open Sans" w:hAnsi="Open Sans" w:cs="Open Sans"/>
          <w:sz w:val="28"/>
          <w:szCs w:val="28"/>
        </w:rPr>
        <w:lastRenderedPageBreak/>
        <w:t>Estas cantidades podrán tener el efecto de impedir el aprovechamiento recreativo tradicional. Desde el punto de vista político no parece proporcionado permitir estos aprovechamientos sin límite de permisos concedidos y por una tasa tan ínfima. Parecería mejor optar por uno de los dos modelos siguientes: pocos permisos con tasa alta que redunde en beneficio del municipio o permisos sin límite verdaderamente recreativos con tasa baja. Pero pretender otorgar permisos sin límite para explotar muchísimo los recursos comunes sin aportar realmente nada al común no es admisible.</w:t>
      </w:r>
    </w:p>
    <w:p w:rsidR="0014249B" w:rsidRPr="0014249B" w:rsidRDefault="0014249B" w:rsidP="0014249B">
      <w:pPr>
        <w:jc w:val="both"/>
        <w:rPr>
          <w:rFonts w:ascii="Open Sans" w:hAnsi="Open Sans" w:cs="Open Sans"/>
          <w:sz w:val="28"/>
          <w:szCs w:val="28"/>
        </w:rPr>
      </w:pPr>
      <w:r w:rsidRPr="0014249B">
        <w:rPr>
          <w:rFonts w:ascii="Open Sans" w:hAnsi="Open Sans" w:cs="Open Sans"/>
          <w:sz w:val="28"/>
          <w:szCs w:val="28"/>
        </w:rPr>
        <w:t xml:space="preserve">Además se podría dar la situación de que produjera una carga de alto impacto sobre los espacios naturales del municipio (por ello hablamos en el punto 2 de la necesidad </w:t>
      </w:r>
      <w:proofErr w:type="spellStart"/>
      <w:r w:rsidRPr="0014249B">
        <w:rPr>
          <w:rFonts w:ascii="Open Sans" w:hAnsi="Open Sans" w:cs="Open Sans"/>
          <w:sz w:val="28"/>
          <w:szCs w:val="28"/>
        </w:rPr>
        <w:t>e</w:t>
      </w:r>
      <w:proofErr w:type="spellEnd"/>
      <w:r w:rsidRPr="0014249B">
        <w:rPr>
          <w:rFonts w:ascii="Open Sans" w:hAnsi="Open Sans" w:cs="Open Sans"/>
          <w:sz w:val="28"/>
          <w:szCs w:val="28"/>
        </w:rPr>
        <w:t xml:space="preserve"> un informe técnico ambiental).</w:t>
      </w:r>
    </w:p>
    <w:p w:rsidR="0014249B" w:rsidRPr="0014249B" w:rsidRDefault="0014249B" w:rsidP="0014249B">
      <w:pPr>
        <w:jc w:val="both"/>
        <w:rPr>
          <w:rFonts w:ascii="Open Sans" w:hAnsi="Open Sans" w:cs="Open Sans"/>
          <w:sz w:val="28"/>
          <w:szCs w:val="28"/>
        </w:rPr>
      </w:pPr>
      <w:r w:rsidRPr="0014249B">
        <w:rPr>
          <w:rFonts w:ascii="Open Sans" w:hAnsi="Open Sans" w:cs="Open Sans"/>
          <w:sz w:val="28"/>
          <w:szCs w:val="28"/>
        </w:rPr>
        <w:t>Consideramos por tanto que deb</w:t>
      </w:r>
      <w:r>
        <w:rPr>
          <w:rFonts w:ascii="Open Sans" w:hAnsi="Open Sans" w:cs="Open Sans"/>
          <w:sz w:val="28"/>
          <w:szCs w:val="28"/>
        </w:rPr>
        <w:t>en replantearse estos aspectos.</w:t>
      </w:r>
    </w:p>
    <w:p w:rsidR="0014249B" w:rsidRPr="0014249B" w:rsidRDefault="0014249B" w:rsidP="0014249B">
      <w:pPr>
        <w:jc w:val="both"/>
        <w:rPr>
          <w:rFonts w:ascii="Open Sans" w:hAnsi="Open Sans" w:cs="Open Sans"/>
          <w:b/>
          <w:sz w:val="28"/>
          <w:szCs w:val="28"/>
        </w:rPr>
      </w:pPr>
      <w:r w:rsidRPr="0014249B">
        <w:rPr>
          <w:rFonts w:ascii="Open Sans" w:hAnsi="Open Sans" w:cs="Open Sans"/>
          <w:b/>
          <w:sz w:val="28"/>
          <w:szCs w:val="28"/>
        </w:rPr>
        <w:t>5. Contiene contradicciones.</w:t>
      </w:r>
    </w:p>
    <w:p w:rsidR="0014249B" w:rsidRPr="0014249B" w:rsidRDefault="0014249B" w:rsidP="0014249B">
      <w:pPr>
        <w:jc w:val="both"/>
        <w:rPr>
          <w:rFonts w:ascii="Open Sans" w:hAnsi="Open Sans" w:cs="Open Sans"/>
          <w:sz w:val="28"/>
          <w:szCs w:val="28"/>
        </w:rPr>
      </w:pPr>
      <w:r w:rsidRPr="0014249B">
        <w:rPr>
          <w:rFonts w:ascii="Open Sans" w:hAnsi="Open Sans" w:cs="Open Sans"/>
          <w:sz w:val="28"/>
          <w:szCs w:val="28"/>
        </w:rPr>
        <w:t>En el artículo 7 dice que la población Foránea podrá obtener abono de temporada, de un día y de dos días. Sin embargo, en el artículo 6 dice que sólo podrá obtener permiso para uno o dos días.</w:t>
      </w:r>
    </w:p>
    <w:p w:rsidR="0014249B" w:rsidRPr="0014249B" w:rsidRDefault="0014249B" w:rsidP="0014249B">
      <w:pPr>
        <w:jc w:val="both"/>
        <w:rPr>
          <w:rFonts w:ascii="Open Sans" w:hAnsi="Open Sans" w:cs="Open Sans"/>
          <w:sz w:val="28"/>
          <w:szCs w:val="28"/>
        </w:rPr>
      </w:pPr>
      <w:r w:rsidRPr="0014249B">
        <w:rPr>
          <w:rFonts w:ascii="Open Sans" w:hAnsi="Open Sans" w:cs="Open Sans"/>
          <w:sz w:val="28"/>
          <w:szCs w:val="28"/>
        </w:rPr>
        <w:t>También se contradice cuando dice en el artículo 10 que existen infracciones leves, graves y muy graves, y en el artículo 4.6 dice q</w:t>
      </w:r>
      <w:r>
        <w:rPr>
          <w:rFonts w:ascii="Open Sans" w:hAnsi="Open Sans" w:cs="Open Sans"/>
          <w:sz w:val="28"/>
          <w:szCs w:val="28"/>
        </w:rPr>
        <w:t>ue sólo existen leves y graves.</w:t>
      </w:r>
    </w:p>
    <w:p w:rsidR="0014249B" w:rsidRPr="0014249B" w:rsidRDefault="0014249B" w:rsidP="0014249B">
      <w:pPr>
        <w:jc w:val="both"/>
        <w:rPr>
          <w:rFonts w:ascii="Open Sans" w:hAnsi="Open Sans" w:cs="Open Sans"/>
          <w:b/>
          <w:sz w:val="28"/>
          <w:szCs w:val="28"/>
        </w:rPr>
      </w:pPr>
      <w:r w:rsidRPr="0014249B">
        <w:rPr>
          <w:rFonts w:ascii="Open Sans" w:hAnsi="Open Sans" w:cs="Open Sans"/>
          <w:b/>
          <w:sz w:val="28"/>
          <w:szCs w:val="28"/>
        </w:rPr>
        <w:t>6. Las infracciones y sanciones son desproporcionadas.</w:t>
      </w:r>
    </w:p>
    <w:p w:rsidR="0014249B" w:rsidRPr="0014249B" w:rsidRDefault="0014249B" w:rsidP="0014249B">
      <w:pPr>
        <w:jc w:val="both"/>
        <w:rPr>
          <w:rFonts w:ascii="Open Sans" w:hAnsi="Open Sans" w:cs="Open Sans"/>
          <w:b/>
          <w:sz w:val="28"/>
          <w:szCs w:val="28"/>
        </w:rPr>
      </w:pPr>
    </w:p>
    <w:p w:rsidR="0014249B" w:rsidRDefault="0014249B" w:rsidP="0014249B">
      <w:pPr>
        <w:jc w:val="both"/>
        <w:rPr>
          <w:rFonts w:ascii="Open Sans" w:hAnsi="Open Sans" w:cs="Open Sans"/>
          <w:sz w:val="28"/>
          <w:szCs w:val="28"/>
        </w:rPr>
      </w:pPr>
      <w:r w:rsidRPr="0014249B">
        <w:rPr>
          <w:rFonts w:ascii="Open Sans" w:hAnsi="Open Sans" w:cs="Open Sans"/>
          <w:sz w:val="28"/>
          <w:szCs w:val="28"/>
        </w:rPr>
        <w:lastRenderedPageBreak/>
        <w:t xml:space="preserve">Según el artículo 10, recolectar una seta sin haber tramitado la autorización es tipificado como infracción grave, sancionada con entre 101 € y 1000 €. </w:t>
      </w:r>
    </w:p>
    <w:p w:rsidR="0014249B" w:rsidRPr="0014249B" w:rsidRDefault="0014249B" w:rsidP="0014249B">
      <w:pPr>
        <w:jc w:val="both"/>
        <w:rPr>
          <w:rFonts w:ascii="Open Sans" w:hAnsi="Open Sans" w:cs="Open Sans"/>
          <w:sz w:val="28"/>
          <w:szCs w:val="28"/>
        </w:rPr>
      </w:pPr>
      <w:r w:rsidRPr="0014249B">
        <w:rPr>
          <w:rFonts w:ascii="Open Sans" w:hAnsi="Open Sans" w:cs="Open Sans"/>
          <w:sz w:val="28"/>
          <w:szCs w:val="28"/>
        </w:rPr>
        <w:t>Desde nuestro punto de vista, esto es inadmisible. Como decíamos antes, un profesional puede obtener un permiso recreativo y coger, por 3 euros al año, cientos de kilos de setas del común, pero una persona que se encuentra una seta y se la lleva puede ser multada.</w:t>
      </w:r>
    </w:p>
    <w:p w:rsidR="0014249B" w:rsidRPr="0014249B" w:rsidRDefault="0014249B" w:rsidP="0014249B">
      <w:pPr>
        <w:jc w:val="both"/>
        <w:rPr>
          <w:rFonts w:ascii="Open Sans" w:hAnsi="Open Sans" w:cs="Open Sans"/>
          <w:b/>
          <w:sz w:val="28"/>
          <w:szCs w:val="28"/>
        </w:rPr>
      </w:pPr>
      <w:r w:rsidRPr="0014249B">
        <w:rPr>
          <w:rFonts w:ascii="Open Sans" w:hAnsi="Open Sans" w:cs="Open Sans"/>
          <w:b/>
          <w:sz w:val="28"/>
          <w:szCs w:val="28"/>
        </w:rPr>
        <w:t>7. Déficit de planificación previa que puede hacer imposible el cumplimiento de la norma.</w:t>
      </w:r>
    </w:p>
    <w:p w:rsidR="0014249B" w:rsidRDefault="0014249B" w:rsidP="0014249B">
      <w:pPr>
        <w:jc w:val="both"/>
        <w:rPr>
          <w:rFonts w:ascii="Open Sans" w:hAnsi="Open Sans" w:cs="Open Sans"/>
          <w:sz w:val="28"/>
          <w:szCs w:val="28"/>
        </w:rPr>
      </w:pPr>
      <w:r w:rsidRPr="0014249B">
        <w:rPr>
          <w:rFonts w:ascii="Open Sans" w:hAnsi="Open Sans" w:cs="Open Sans"/>
          <w:sz w:val="28"/>
          <w:szCs w:val="28"/>
        </w:rPr>
        <w:t>No hay una propuesta de gestión qu</w:t>
      </w:r>
      <w:r>
        <w:rPr>
          <w:rFonts w:ascii="Open Sans" w:hAnsi="Open Sans" w:cs="Open Sans"/>
          <w:sz w:val="28"/>
          <w:szCs w:val="28"/>
        </w:rPr>
        <w:t>e responda a preguntas básicas:</w:t>
      </w:r>
    </w:p>
    <w:p w:rsidR="0014249B" w:rsidRPr="007B19DC" w:rsidRDefault="0014249B" w:rsidP="007B19DC">
      <w:pPr>
        <w:pStyle w:val="Prrafodelista"/>
        <w:numPr>
          <w:ilvl w:val="0"/>
          <w:numId w:val="6"/>
        </w:numPr>
        <w:jc w:val="both"/>
        <w:rPr>
          <w:rFonts w:ascii="Open Sans" w:hAnsi="Open Sans" w:cs="Open Sans"/>
          <w:sz w:val="28"/>
          <w:szCs w:val="28"/>
        </w:rPr>
      </w:pPr>
      <w:r w:rsidRPr="007B19DC">
        <w:rPr>
          <w:rFonts w:ascii="Open Sans" w:hAnsi="Open Sans" w:cs="Open Sans"/>
          <w:sz w:val="28"/>
          <w:szCs w:val="28"/>
        </w:rPr>
        <w:t>¿Cómo se gestionará la obtención del permiso?</w:t>
      </w:r>
    </w:p>
    <w:p w:rsidR="0014249B" w:rsidRPr="007B19DC" w:rsidRDefault="0014249B" w:rsidP="007B19DC">
      <w:pPr>
        <w:pStyle w:val="Prrafodelista"/>
        <w:numPr>
          <w:ilvl w:val="0"/>
          <w:numId w:val="6"/>
        </w:numPr>
        <w:jc w:val="both"/>
        <w:rPr>
          <w:rFonts w:ascii="Open Sans" w:hAnsi="Open Sans" w:cs="Open Sans"/>
          <w:sz w:val="28"/>
          <w:szCs w:val="28"/>
        </w:rPr>
      </w:pPr>
      <w:r w:rsidRPr="007B19DC">
        <w:rPr>
          <w:rFonts w:ascii="Open Sans" w:hAnsi="Open Sans" w:cs="Open Sans"/>
          <w:sz w:val="28"/>
          <w:szCs w:val="28"/>
        </w:rPr>
        <w:t>¿Cómo se vigilará, qué personal funcionario se encargarán de ello?</w:t>
      </w:r>
    </w:p>
    <w:p w:rsidR="0014249B" w:rsidRPr="007B19DC" w:rsidRDefault="0014249B" w:rsidP="007B19DC">
      <w:pPr>
        <w:pStyle w:val="Prrafodelista"/>
        <w:numPr>
          <w:ilvl w:val="0"/>
          <w:numId w:val="6"/>
        </w:numPr>
        <w:jc w:val="both"/>
        <w:rPr>
          <w:rFonts w:ascii="Open Sans" w:hAnsi="Open Sans" w:cs="Open Sans"/>
          <w:sz w:val="28"/>
          <w:szCs w:val="28"/>
        </w:rPr>
      </w:pPr>
      <w:r w:rsidRPr="007B19DC">
        <w:rPr>
          <w:rFonts w:ascii="Open Sans" w:hAnsi="Open Sans" w:cs="Open Sans"/>
          <w:sz w:val="28"/>
          <w:szCs w:val="28"/>
        </w:rPr>
        <w:t>¿Cómo se valorarán las infracciones para graduar las sanciones?</w:t>
      </w:r>
    </w:p>
    <w:p w:rsidR="0014249B" w:rsidRPr="007B19DC" w:rsidRDefault="0014249B" w:rsidP="0014249B">
      <w:pPr>
        <w:jc w:val="both"/>
        <w:rPr>
          <w:rFonts w:ascii="Open Sans" w:hAnsi="Open Sans" w:cs="Open Sans"/>
          <w:sz w:val="28"/>
          <w:szCs w:val="28"/>
        </w:rPr>
      </w:pPr>
      <w:r w:rsidRPr="007B19DC">
        <w:rPr>
          <w:rFonts w:ascii="Open Sans" w:hAnsi="Open Sans" w:cs="Open Sans"/>
          <w:sz w:val="28"/>
          <w:szCs w:val="28"/>
        </w:rPr>
        <w:t>Este déficit de planificación puede provocar inseguridad jurídica para la ciudadanía en la aplicación de la norma e imposibilidad para hacerla cumplir.</w:t>
      </w:r>
    </w:p>
    <w:p w:rsidR="0014249B" w:rsidRPr="0014249B" w:rsidRDefault="0014249B" w:rsidP="0014249B">
      <w:pPr>
        <w:jc w:val="both"/>
        <w:rPr>
          <w:rFonts w:ascii="Open Sans" w:hAnsi="Open Sans" w:cs="Open Sans"/>
          <w:b/>
          <w:sz w:val="28"/>
          <w:szCs w:val="28"/>
        </w:rPr>
      </w:pPr>
      <w:r w:rsidRPr="0014249B">
        <w:rPr>
          <w:rFonts w:ascii="Open Sans" w:hAnsi="Open Sans" w:cs="Open Sans"/>
          <w:b/>
          <w:sz w:val="28"/>
          <w:szCs w:val="28"/>
        </w:rPr>
        <w:t>8. Dudas sobre su legalidad por incumplimiento de los principios de buena regulación establecidos por la Ley 39/2015  de procedimiento administrativo común de las Administraciones Públicas.</w:t>
      </w:r>
    </w:p>
    <w:p w:rsidR="0014249B" w:rsidRPr="0014249B" w:rsidRDefault="0014249B" w:rsidP="0014249B">
      <w:pPr>
        <w:jc w:val="both"/>
        <w:rPr>
          <w:rFonts w:ascii="Open Sans" w:hAnsi="Open Sans" w:cs="Open Sans"/>
          <w:b/>
          <w:sz w:val="28"/>
          <w:szCs w:val="28"/>
        </w:rPr>
      </w:pPr>
    </w:p>
    <w:p w:rsidR="0014249B" w:rsidRPr="007B19DC" w:rsidRDefault="0014249B" w:rsidP="0014249B">
      <w:pPr>
        <w:jc w:val="both"/>
        <w:rPr>
          <w:rFonts w:ascii="Open Sans" w:hAnsi="Open Sans" w:cs="Open Sans"/>
          <w:sz w:val="28"/>
          <w:szCs w:val="28"/>
        </w:rPr>
      </w:pPr>
      <w:r w:rsidRPr="007B19DC">
        <w:rPr>
          <w:rFonts w:ascii="Open Sans" w:hAnsi="Open Sans" w:cs="Open Sans"/>
          <w:sz w:val="28"/>
          <w:szCs w:val="28"/>
        </w:rPr>
        <w:lastRenderedPageBreak/>
        <w:t>El art. 129.1 de la  Ley 39/2015  de procedimiento administrativo común de las Administraciones Públicas dice:</w:t>
      </w:r>
    </w:p>
    <w:p w:rsidR="0014249B" w:rsidRPr="007B19DC" w:rsidRDefault="007B19DC" w:rsidP="0014249B">
      <w:pPr>
        <w:jc w:val="both"/>
        <w:rPr>
          <w:rFonts w:ascii="Open Sans" w:hAnsi="Open Sans" w:cs="Open Sans"/>
          <w:i/>
          <w:sz w:val="28"/>
          <w:szCs w:val="28"/>
        </w:rPr>
      </w:pPr>
      <w:r w:rsidRPr="007B19DC">
        <w:rPr>
          <w:rFonts w:ascii="Open Sans" w:hAnsi="Open Sans" w:cs="Open Sans"/>
          <w:i/>
          <w:sz w:val="28"/>
          <w:szCs w:val="28"/>
        </w:rPr>
        <w:t>“</w:t>
      </w:r>
      <w:r w:rsidR="0014249B" w:rsidRPr="007B19DC">
        <w:rPr>
          <w:rFonts w:ascii="Open Sans" w:hAnsi="Open Sans" w:cs="Open Sans"/>
          <w:i/>
          <w:sz w:val="28"/>
          <w:szCs w:val="28"/>
        </w:rPr>
        <w:t>1. En el ejercicio de la iniciativa legislativa y la potestad reglamentaria, las Administraciones Públicas actuarán de acuerdo con los principios de necesidad, eficacia, proporcionalidad, seguridad jurídica, transparencia, y eficiencia. En la exposición de motivos o en el preámbulo, según se trate, respectivamente, de anteproyectos de ley o de proyectos de reglamento, quedará suficientemente justificada su adecuación a dichos principios</w:t>
      </w:r>
      <w:r w:rsidRPr="007B19DC">
        <w:rPr>
          <w:rFonts w:ascii="Open Sans" w:hAnsi="Open Sans" w:cs="Open Sans"/>
          <w:i/>
          <w:sz w:val="28"/>
          <w:szCs w:val="28"/>
        </w:rPr>
        <w:t>”</w:t>
      </w:r>
      <w:r w:rsidR="0014249B" w:rsidRPr="007B19DC">
        <w:rPr>
          <w:rFonts w:ascii="Open Sans" w:hAnsi="Open Sans" w:cs="Open Sans"/>
          <w:i/>
          <w:sz w:val="28"/>
          <w:szCs w:val="28"/>
        </w:rPr>
        <w:t>.</w:t>
      </w:r>
    </w:p>
    <w:p w:rsidR="0014249B" w:rsidRPr="007B19DC" w:rsidRDefault="0014249B" w:rsidP="0014249B">
      <w:pPr>
        <w:jc w:val="both"/>
        <w:rPr>
          <w:rFonts w:ascii="Open Sans" w:hAnsi="Open Sans" w:cs="Open Sans"/>
          <w:sz w:val="28"/>
          <w:szCs w:val="28"/>
        </w:rPr>
      </w:pPr>
      <w:r w:rsidRPr="007B19DC">
        <w:rPr>
          <w:rFonts w:ascii="Open Sans" w:hAnsi="Open Sans" w:cs="Open Sans"/>
          <w:sz w:val="28"/>
          <w:szCs w:val="28"/>
        </w:rPr>
        <w:t>No se justifica dicha adecuación, pues el preámbulo únicamente explica los objetivos de la norma.</w:t>
      </w:r>
    </w:p>
    <w:p w:rsidR="0014249B" w:rsidRPr="007B19DC" w:rsidRDefault="0014249B" w:rsidP="0014249B">
      <w:pPr>
        <w:jc w:val="both"/>
        <w:rPr>
          <w:rFonts w:ascii="Open Sans" w:hAnsi="Open Sans" w:cs="Open Sans"/>
          <w:sz w:val="28"/>
          <w:szCs w:val="28"/>
        </w:rPr>
      </w:pPr>
      <w:r w:rsidRPr="007B19DC">
        <w:rPr>
          <w:rFonts w:ascii="Open Sans" w:hAnsi="Open Sans" w:cs="Open Sans"/>
          <w:sz w:val="28"/>
          <w:szCs w:val="28"/>
        </w:rPr>
        <w:t>El art. 129.7 de la  Ley 39/2015  de procedimiento administrativo común de las Administraciones Públicas dice:</w:t>
      </w:r>
    </w:p>
    <w:p w:rsidR="0014249B" w:rsidRPr="007B19DC" w:rsidRDefault="007B19DC" w:rsidP="0014249B">
      <w:pPr>
        <w:jc w:val="both"/>
        <w:rPr>
          <w:rFonts w:ascii="Open Sans" w:hAnsi="Open Sans" w:cs="Open Sans"/>
          <w:i/>
          <w:sz w:val="28"/>
          <w:szCs w:val="28"/>
        </w:rPr>
      </w:pPr>
      <w:r w:rsidRPr="007B19DC">
        <w:rPr>
          <w:rFonts w:ascii="Open Sans" w:hAnsi="Open Sans" w:cs="Open Sans"/>
          <w:i/>
          <w:sz w:val="28"/>
          <w:szCs w:val="28"/>
        </w:rPr>
        <w:t>“</w:t>
      </w:r>
      <w:r w:rsidR="0014249B" w:rsidRPr="007B19DC">
        <w:rPr>
          <w:rFonts w:ascii="Open Sans" w:hAnsi="Open Sans" w:cs="Open Sans"/>
          <w:i/>
          <w:sz w:val="28"/>
          <w:szCs w:val="28"/>
        </w:rPr>
        <w:t>7. Cuando la iniciativa normativa afecte a los gastos o ingresos públicos presentes o futuros, se deberán cuantificar y valorar sus repercusiones y efectos, y supeditarse al cumplimiento de los principios de estabilidad presupuestaria y sostenibilidad financiera</w:t>
      </w:r>
      <w:r w:rsidRPr="007B19DC">
        <w:rPr>
          <w:rFonts w:ascii="Open Sans" w:hAnsi="Open Sans" w:cs="Open Sans"/>
          <w:i/>
          <w:sz w:val="28"/>
          <w:szCs w:val="28"/>
        </w:rPr>
        <w:t>”</w:t>
      </w:r>
      <w:r w:rsidR="0014249B" w:rsidRPr="007B19DC">
        <w:rPr>
          <w:rFonts w:ascii="Open Sans" w:hAnsi="Open Sans" w:cs="Open Sans"/>
          <w:i/>
          <w:sz w:val="28"/>
          <w:szCs w:val="28"/>
        </w:rPr>
        <w:t>.</w:t>
      </w:r>
    </w:p>
    <w:p w:rsidR="0014249B" w:rsidRPr="007B19DC" w:rsidRDefault="0014249B" w:rsidP="0014249B">
      <w:pPr>
        <w:jc w:val="both"/>
        <w:rPr>
          <w:rFonts w:ascii="Open Sans" w:hAnsi="Open Sans" w:cs="Open Sans"/>
          <w:sz w:val="28"/>
          <w:szCs w:val="28"/>
        </w:rPr>
      </w:pPr>
      <w:r w:rsidRPr="007B19DC">
        <w:rPr>
          <w:rFonts w:ascii="Open Sans" w:hAnsi="Open Sans" w:cs="Open Sans"/>
          <w:sz w:val="28"/>
          <w:szCs w:val="28"/>
        </w:rPr>
        <w:t xml:space="preserve">En relación con este asunto, en el Informe Económico-Financiero </w:t>
      </w:r>
      <w:r w:rsidR="007B19DC">
        <w:rPr>
          <w:rFonts w:ascii="Open Sans" w:hAnsi="Open Sans" w:cs="Open Sans"/>
          <w:sz w:val="28"/>
          <w:szCs w:val="28"/>
        </w:rPr>
        <w:t xml:space="preserve">de la ordenanza </w:t>
      </w:r>
      <w:r w:rsidRPr="007B19DC">
        <w:rPr>
          <w:rFonts w:ascii="Open Sans" w:hAnsi="Open Sans" w:cs="Open Sans"/>
          <w:sz w:val="28"/>
          <w:szCs w:val="28"/>
        </w:rPr>
        <w:t>se estima:</w:t>
      </w:r>
    </w:p>
    <w:p w:rsidR="0014249B" w:rsidRPr="007B19DC" w:rsidRDefault="0014249B" w:rsidP="007B19DC">
      <w:pPr>
        <w:pStyle w:val="Prrafodelista"/>
        <w:numPr>
          <w:ilvl w:val="0"/>
          <w:numId w:val="7"/>
        </w:numPr>
        <w:jc w:val="both"/>
        <w:rPr>
          <w:rFonts w:ascii="Open Sans" w:hAnsi="Open Sans" w:cs="Open Sans"/>
          <w:sz w:val="28"/>
          <w:szCs w:val="28"/>
        </w:rPr>
      </w:pPr>
      <w:r w:rsidRPr="007B19DC">
        <w:rPr>
          <w:rFonts w:ascii="Open Sans" w:hAnsi="Open Sans" w:cs="Open Sans"/>
          <w:sz w:val="28"/>
          <w:szCs w:val="28"/>
        </w:rPr>
        <w:t xml:space="preserve">5.000 € </w:t>
      </w:r>
      <w:r w:rsidRPr="007B19DC">
        <w:rPr>
          <w:rFonts w:ascii="Open Sans" w:hAnsi="Open Sans" w:cs="Open Sans"/>
          <w:i/>
          <w:sz w:val="28"/>
          <w:szCs w:val="28"/>
        </w:rPr>
        <w:t>“por la contratación de personal de vigilancia”.</w:t>
      </w:r>
    </w:p>
    <w:p w:rsidR="0014249B" w:rsidRPr="007B19DC" w:rsidRDefault="0014249B" w:rsidP="007B19DC">
      <w:pPr>
        <w:pStyle w:val="Prrafodelista"/>
        <w:numPr>
          <w:ilvl w:val="0"/>
          <w:numId w:val="7"/>
        </w:numPr>
        <w:jc w:val="both"/>
        <w:rPr>
          <w:rFonts w:ascii="Open Sans" w:hAnsi="Open Sans" w:cs="Open Sans"/>
          <w:i/>
          <w:sz w:val="28"/>
          <w:szCs w:val="28"/>
        </w:rPr>
      </w:pPr>
      <w:r w:rsidRPr="007B19DC">
        <w:rPr>
          <w:rFonts w:ascii="Open Sans" w:hAnsi="Open Sans" w:cs="Open Sans"/>
          <w:i/>
          <w:sz w:val="28"/>
          <w:szCs w:val="28"/>
        </w:rPr>
        <w:t>“No se ha calculado porcentaje alguno de aplicación” de costes indirectos.</w:t>
      </w:r>
    </w:p>
    <w:p w:rsidR="007B19DC" w:rsidRDefault="0014249B" w:rsidP="0014249B">
      <w:pPr>
        <w:jc w:val="both"/>
        <w:rPr>
          <w:rFonts w:ascii="Open Sans" w:hAnsi="Open Sans" w:cs="Open Sans"/>
          <w:sz w:val="28"/>
          <w:szCs w:val="28"/>
        </w:rPr>
      </w:pPr>
      <w:r w:rsidRPr="007B19DC">
        <w:rPr>
          <w:rFonts w:ascii="Open Sans" w:hAnsi="Open Sans" w:cs="Open Sans"/>
          <w:sz w:val="28"/>
          <w:szCs w:val="28"/>
        </w:rPr>
        <w:t xml:space="preserve">En ningún caso se puede considerar que las repercusiones y efectos estén suficientemente valorados, pues la ausencia de planificación explicada en la alegación séptima de las presentes </w:t>
      </w:r>
      <w:proofErr w:type="gramStart"/>
      <w:r w:rsidRPr="007B19DC">
        <w:rPr>
          <w:rFonts w:ascii="Open Sans" w:hAnsi="Open Sans" w:cs="Open Sans"/>
          <w:sz w:val="28"/>
          <w:szCs w:val="28"/>
        </w:rPr>
        <w:t>impide</w:t>
      </w:r>
      <w:proofErr w:type="gramEnd"/>
      <w:r w:rsidRPr="007B19DC">
        <w:rPr>
          <w:rFonts w:ascii="Open Sans" w:hAnsi="Open Sans" w:cs="Open Sans"/>
          <w:sz w:val="28"/>
          <w:szCs w:val="28"/>
        </w:rPr>
        <w:t xml:space="preserve"> afirmar que la estimación de 5.000 € en “contratación de </w:t>
      </w:r>
      <w:r w:rsidRPr="007B19DC">
        <w:rPr>
          <w:rFonts w:ascii="Open Sans" w:hAnsi="Open Sans" w:cs="Open Sans"/>
          <w:sz w:val="28"/>
          <w:szCs w:val="28"/>
        </w:rPr>
        <w:lastRenderedPageBreak/>
        <w:t xml:space="preserve">personal de vigilancia” sea algo más que una </w:t>
      </w:r>
      <w:proofErr w:type="spellStart"/>
      <w:r w:rsidRPr="007B19DC">
        <w:rPr>
          <w:rFonts w:ascii="Open Sans" w:hAnsi="Open Sans" w:cs="Open Sans"/>
          <w:sz w:val="28"/>
          <w:szCs w:val="28"/>
        </w:rPr>
        <w:t>una</w:t>
      </w:r>
      <w:proofErr w:type="spellEnd"/>
      <w:r w:rsidRPr="007B19DC">
        <w:rPr>
          <w:rFonts w:ascii="Open Sans" w:hAnsi="Open Sans" w:cs="Open Sans"/>
          <w:sz w:val="28"/>
          <w:szCs w:val="28"/>
        </w:rPr>
        <w:t xml:space="preserve"> cifra  aleatoria. Se desconoce, porque no se ha planificado,  cuánto personal se contratará, a qué grupo pertenecerá, en qué época, etc. </w:t>
      </w:r>
    </w:p>
    <w:p w:rsidR="007B19DC" w:rsidRDefault="0014249B" w:rsidP="0014249B">
      <w:pPr>
        <w:jc w:val="both"/>
        <w:rPr>
          <w:rFonts w:ascii="Open Sans" w:hAnsi="Open Sans" w:cs="Open Sans"/>
          <w:sz w:val="28"/>
          <w:szCs w:val="28"/>
        </w:rPr>
      </w:pPr>
      <w:r w:rsidRPr="007B19DC">
        <w:rPr>
          <w:rFonts w:ascii="Open Sans" w:hAnsi="Open Sans" w:cs="Open Sans"/>
          <w:sz w:val="28"/>
          <w:szCs w:val="28"/>
        </w:rPr>
        <w:t xml:space="preserve">Tampoco se ha planificado  si será personal laboral o funcionario (necesario para desempeñar potestades administrativas como las que la aplicación de esta ordenanza requiere). </w:t>
      </w:r>
    </w:p>
    <w:p w:rsidR="0014249B" w:rsidRPr="007B19DC" w:rsidRDefault="0014249B" w:rsidP="0014249B">
      <w:pPr>
        <w:jc w:val="both"/>
        <w:rPr>
          <w:rFonts w:ascii="Open Sans" w:hAnsi="Open Sans" w:cs="Open Sans"/>
          <w:sz w:val="28"/>
          <w:szCs w:val="28"/>
        </w:rPr>
      </w:pPr>
      <w:r w:rsidRPr="007B19DC">
        <w:rPr>
          <w:rFonts w:ascii="Open Sans" w:hAnsi="Open Sans" w:cs="Open Sans"/>
          <w:sz w:val="28"/>
          <w:szCs w:val="28"/>
        </w:rPr>
        <w:t>No se ha previsto que es necesaria una modificación de la Relación de Puestos de Trabajo para incorporar personal nuevo.</w:t>
      </w:r>
    </w:p>
    <w:p w:rsidR="007B19DC" w:rsidRDefault="0014249B" w:rsidP="0014249B">
      <w:pPr>
        <w:jc w:val="both"/>
        <w:rPr>
          <w:rFonts w:ascii="Open Sans" w:hAnsi="Open Sans" w:cs="Open Sans"/>
          <w:sz w:val="28"/>
          <w:szCs w:val="28"/>
        </w:rPr>
      </w:pPr>
      <w:r w:rsidRPr="007B19DC">
        <w:rPr>
          <w:rFonts w:ascii="Open Sans" w:hAnsi="Open Sans" w:cs="Open Sans"/>
          <w:sz w:val="28"/>
          <w:szCs w:val="28"/>
        </w:rPr>
        <w:t xml:space="preserve">En el mismo sentido, no calcular “porcentaje alguno de aplicación” de costes indirectos supone no tener una idea cierta de los efectos sobre las finanzas municipales. </w:t>
      </w:r>
    </w:p>
    <w:p w:rsidR="007B19DC" w:rsidRDefault="0014249B" w:rsidP="0014249B">
      <w:pPr>
        <w:jc w:val="both"/>
        <w:rPr>
          <w:rFonts w:ascii="Open Sans" w:hAnsi="Open Sans" w:cs="Open Sans"/>
          <w:sz w:val="28"/>
          <w:szCs w:val="28"/>
        </w:rPr>
      </w:pPr>
      <w:r w:rsidRPr="007B19DC">
        <w:rPr>
          <w:rFonts w:ascii="Open Sans" w:hAnsi="Open Sans" w:cs="Open Sans"/>
          <w:sz w:val="28"/>
          <w:szCs w:val="28"/>
        </w:rPr>
        <w:t xml:space="preserve">Sólo dos ejemplos: </w:t>
      </w:r>
    </w:p>
    <w:p w:rsidR="007B19DC" w:rsidRPr="007B19DC" w:rsidRDefault="0014249B" w:rsidP="007B19DC">
      <w:pPr>
        <w:pStyle w:val="Prrafodelista"/>
        <w:numPr>
          <w:ilvl w:val="0"/>
          <w:numId w:val="8"/>
        </w:numPr>
        <w:jc w:val="both"/>
        <w:rPr>
          <w:rFonts w:ascii="Open Sans" w:hAnsi="Open Sans" w:cs="Open Sans"/>
          <w:sz w:val="28"/>
          <w:szCs w:val="28"/>
        </w:rPr>
      </w:pPr>
      <w:r w:rsidRPr="007B19DC">
        <w:rPr>
          <w:rFonts w:ascii="Open Sans" w:hAnsi="Open Sans" w:cs="Open Sans"/>
          <w:sz w:val="28"/>
          <w:szCs w:val="28"/>
        </w:rPr>
        <w:t xml:space="preserve">¿No requerirá el nuevo personal de vigilancia desplazarse en un vehículo para vigilar?  </w:t>
      </w:r>
    </w:p>
    <w:p w:rsidR="007B19DC" w:rsidRPr="007B19DC" w:rsidRDefault="0014249B" w:rsidP="007B19DC">
      <w:pPr>
        <w:pStyle w:val="Prrafodelista"/>
        <w:numPr>
          <w:ilvl w:val="0"/>
          <w:numId w:val="8"/>
        </w:numPr>
        <w:jc w:val="both"/>
        <w:rPr>
          <w:rFonts w:ascii="Open Sans" w:hAnsi="Open Sans" w:cs="Open Sans"/>
          <w:sz w:val="28"/>
          <w:szCs w:val="28"/>
        </w:rPr>
      </w:pPr>
      <w:r w:rsidRPr="007B19DC">
        <w:rPr>
          <w:rFonts w:ascii="Open Sans" w:hAnsi="Open Sans" w:cs="Open Sans"/>
          <w:sz w:val="28"/>
          <w:szCs w:val="28"/>
        </w:rPr>
        <w:t xml:space="preserve">¿No será necesario formarlo? </w:t>
      </w:r>
    </w:p>
    <w:p w:rsidR="007B19DC" w:rsidRPr="007B19DC" w:rsidRDefault="0014249B" w:rsidP="007B19DC">
      <w:pPr>
        <w:pStyle w:val="Prrafodelista"/>
        <w:numPr>
          <w:ilvl w:val="0"/>
          <w:numId w:val="8"/>
        </w:numPr>
        <w:jc w:val="both"/>
        <w:rPr>
          <w:rFonts w:ascii="Open Sans" w:hAnsi="Open Sans" w:cs="Open Sans"/>
          <w:sz w:val="28"/>
          <w:szCs w:val="28"/>
        </w:rPr>
      </w:pPr>
      <w:r w:rsidRPr="007B19DC">
        <w:rPr>
          <w:rFonts w:ascii="Open Sans" w:hAnsi="Open Sans" w:cs="Open Sans"/>
          <w:sz w:val="28"/>
          <w:szCs w:val="28"/>
        </w:rPr>
        <w:t xml:space="preserve">¿No requerirá reconocimientos médicos como el resto del personal? </w:t>
      </w:r>
    </w:p>
    <w:p w:rsidR="0014249B" w:rsidRPr="007B19DC" w:rsidRDefault="0014249B" w:rsidP="007B19DC">
      <w:pPr>
        <w:pStyle w:val="Prrafodelista"/>
        <w:numPr>
          <w:ilvl w:val="0"/>
          <w:numId w:val="8"/>
        </w:numPr>
        <w:jc w:val="both"/>
        <w:rPr>
          <w:rFonts w:ascii="Open Sans" w:hAnsi="Open Sans" w:cs="Open Sans"/>
          <w:sz w:val="28"/>
          <w:szCs w:val="28"/>
        </w:rPr>
      </w:pPr>
      <w:r w:rsidRPr="007B19DC">
        <w:rPr>
          <w:rFonts w:ascii="Open Sans" w:hAnsi="Open Sans" w:cs="Open Sans"/>
          <w:sz w:val="28"/>
          <w:szCs w:val="28"/>
        </w:rPr>
        <w:t>¿No habrá costes de gestión?</w:t>
      </w:r>
    </w:p>
    <w:p w:rsidR="0014249B" w:rsidRPr="007B19DC" w:rsidRDefault="0014249B" w:rsidP="0014249B">
      <w:pPr>
        <w:jc w:val="both"/>
        <w:rPr>
          <w:rFonts w:ascii="Open Sans" w:hAnsi="Open Sans" w:cs="Open Sans"/>
          <w:sz w:val="28"/>
          <w:szCs w:val="28"/>
        </w:rPr>
      </w:pPr>
      <w:r w:rsidRPr="007B19DC">
        <w:rPr>
          <w:rFonts w:ascii="Open Sans" w:hAnsi="Open Sans" w:cs="Open Sans"/>
          <w:sz w:val="28"/>
          <w:szCs w:val="28"/>
        </w:rPr>
        <w:t>Además, y en relación con el mismo asunto, observamos contradicciones entre dos de los informes que obran en el expediente:</w:t>
      </w:r>
    </w:p>
    <w:p w:rsidR="0014249B" w:rsidRPr="007B19DC" w:rsidRDefault="0014249B" w:rsidP="0014249B">
      <w:pPr>
        <w:jc w:val="both"/>
        <w:rPr>
          <w:rFonts w:ascii="Open Sans" w:hAnsi="Open Sans" w:cs="Open Sans"/>
          <w:sz w:val="28"/>
          <w:szCs w:val="28"/>
        </w:rPr>
      </w:pPr>
      <w:r w:rsidRPr="007B19DC">
        <w:rPr>
          <w:rFonts w:ascii="Open Sans" w:hAnsi="Open Sans" w:cs="Open Sans"/>
          <w:sz w:val="28"/>
          <w:szCs w:val="28"/>
        </w:rPr>
        <w:t xml:space="preserve">En el Informe Económico-Financiero dice: </w:t>
      </w:r>
      <w:r w:rsidRPr="007B19DC">
        <w:rPr>
          <w:rFonts w:ascii="Open Sans" w:hAnsi="Open Sans" w:cs="Open Sans"/>
          <w:i/>
          <w:sz w:val="28"/>
          <w:szCs w:val="28"/>
        </w:rPr>
        <w:t>“...se desconoce el impacto real que pueda suponer en la recaudación...”</w:t>
      </w:r>
      <w:r w:rsidRPr="007B19DC">
        <w:rPr>
          <w:rFonts w:ascii="Open Sans" w:hAnsi="Open Sans" w:cs="Open Sans"/>
          <w:sz w:val="28"/>
          <w:szCs w:val="28"/>
        </w:rPr>
        <w:t>, mientras que el In</w:t>
      </w:r>
      <w:r w:rsidR="007B19DC">
        <w:rPr>
          <w:rFonts w:ascii="Open Sans" w:hAnsi="Open Sans" w:cs="Open Sans"/>
          <w:sz w:val="28"/>
          <w:szCs w:val="28"/>
        </w:rPr>
        <w:t xml:space="preserve">forme de Intervención afirma: </w:t>
      </w:r>
      <w:r w:rsidR="007B19DC" w:rsidRPr="007B19DC">
        <w:rPr>
          <w:rFonts w:ascii="Open Sans" w:hAnsi="Open Sans" w:cs="Open Sans"/>
          <w:i/>
          <w:sz w:val="28"/>
          <w:szCs w:val="28"/>
        </w:rPr>
        <w:t>“L</w:t>
      </w:r>
      <w:r w:rsidRPr="007B19DC">
        <w:rPr>
          <w:rFonts w:ascii="Open Sans" w:hAnsi="Open Sans" w:cs="Open Sans"/>
          <w:i/>
          <w:sz w:val="28"/>
          <w:szCs w:val="28"/>
        </w:rPr>
        <w:t>as cuantías estimadas de ingresos y costes no generen ni déficit ni superávit de gestión”.</w:t>
      </w:r>
      <w:r w:rsidRPr="007B19DC">
        <w:rPr>
          <w:rFonts w:ascii="Open Sans" w:hAnsi="Open Sans" w:cs="Open Sans"/>
          <w:sz w:val="28"/>
          <w:szCs w:val="28"/>
        </w:rPr>
        <w:t xml:space="preserve"> Hay una contradicción evidente entre ambas afirmaciones: o se sabe </w:t>
      </w:r>
      <w:r w:rsidRPr="007B19DC">
        <w:rPr>
          <w:rFonts w:ascii="Open Sans" w:hAnsi="Open Sans" w:cs="Open Sans"/>
          <w:sz w:val="28"/>
          <w:szCs w:val="28"/>
        </w:rPr>
        <w:lastRenderedPageBreak/>
        <w:t>que ingresos y gastos serán iguales o se desconoce el impacto. Ambas cosas a la vez no pueden ser.</w:t>
      </w:r>
    </w:p>
    <w:p w:rsidR="0014249B" w:rsidRPr="0014249B" w:rsidRDefault="0014249B" w:rsidP="0014249B">
      <w:pPr>
        <w:jc w:val="both"/>
        <w:rPr>
          <w:rFonts w:ascii="Open Sans" w:hAnsi="Open Sans" w:cs="Open Sans"/>
          <w:b/>
          <w:sz w:val="28"/>
          <w:szCs w:val="28"/>
        </w:rPr>
      </w:pPr>
      <w:r w:rsidRPr="0014249B">
        <w:rPr>
          <w:rFonts w:ascii="Open Sans" w:hAnsi="Open Sans" w:cs="Open Sans"/>
          <w:b/>
          <w:sz w:val="28"/>
          <w:szCs w:val="28"/>
        </w:rPr>
        <w:t>9. Dudas sobre su legalidad por posiblemente entrar en contradicción con una norma de rango superior.</w:t>
      </w:r>
    </w:p>
    <w:p w:rsidR="0014249B" w:rsidRPr="007B19DC" w:rsidRDefault="0014249B" w:rsidP="0014249B">
      <w:pPr>
        <w:jc w:val="both"/>
        <w:rPr>
          <w:rFonts w:ascii="Open Sans" w:hAnsi="Open Sans" w:cs="Open Sans"/>
          <w:sz w:val="28"/>
          <w:szCs w:val="28"/>
        </w:rPr>
      </w:pPr>
      <w:r w:rsidRPr="007B19DC">
        <w:rPr>
          <w:rFonts w:ascii="Open Sans" w:hAnsi="Open Sans" w:cs="Open Sans"/>
          <w:sz w:val="28"/>
          <w:szCs w:val="28"/>
        </w:rPr>
        <w:t xml:space="preserve">La </w:t>
      </w:r>
      <w:hyperlink r:id="rId9" w:history="1">
        <w:r w:rsidRPr="007B19DC">
          <w:rPr>
            <w:rStyle w:val="Hipervnculo"/>
            <w:rFonts w:ascii="Open Sans" w:hAnsi="Open Sans" w:cs="Open Sans"/>
            <w:b/>
            <w:sz w:val="28"/>
            <w:szCs w:val="28"/>
          </w:rPr>
          <w:t>Ley Forestal de la Comunidad de Madrid</w:t>
        </w:r>
      </w:hyperlink>
      <w:r w:rsidR="007B19DC">
        <w:rPr>
          <w:rFonts w:ascii="Open Sans" w:hAnsi="Open Sans" w:cs="Open Sans"/>
          <w:sz w:val="28"/>
          <w:szCs w:val="28"/>
        </w:rPr>
        <w:t xml:space="preserve"> dice, en su artículo 76,6 que </w:t>
      </w:r>
      <w:r w:rsidR="007B19DC" w:rsidRPr="007B19DC">
        <w:rPr>
          <w:rFonts w:ascii="Open Sans" w:hAnsi="Open Sans" w:cs="Open Sans"/>
          <w:i/>
          <w:sz w:val="28"/>
          <w:szCs w:val="28"/>
        </w:rPr>
        <w:t>“</w:t>
      </w:r>
      <w:r w:rsidRPr="007B19DC">
        <w:rPr>
          <w:rFonts w:ascii="Open Sans" w:hAnsi="Open Sans" w:cs="Open Sans"/>
          <w:i/>
          <w:sz w:val="28"/>
          <w:szCs w:val="28"/>
        </w:rPr>
        <w:t>la recogida consuetudinaria de leñas, frutos, plantas, setas o residuos forestales en los montes públicos, podrá realizarse sin más requisitos que el consentimiento tácito del propietario del monte. La Comunidad de Madrid podrá regular este tipo de aprovechamientos en los montes de utilidad pública, no pudiéndose es</w:t>
      </w:r>
      <w:r w:rsidR="007B19DC" w:rsidRPr="007B19DC">
        <w:rPr>
          <w:rFonts w:ascii="Open Sans" w:hAnsi="Open Sans" w:cs="Open Sans"/>
          <w:i/>
          <w:sz w:val="28"/>
          <w:szCs w:val="28"/>
        </w:rPr>
        <w:t>tablecer tasas por tal concepto”</w:t>
      </w:r>
      <w:r w:rsidRPr="007B19DC">
        <w:rPr>
          <w:rFonts w:ascii="Open Sans" w:hAnsi="Open Sans" w:cs="Open Sans"/>
          <w:i/>
          <w:sz w:val="28"/>
          <w:szCs w:val="28"/>
        </w:rPr>
        <w:t>.</w:t>
      </w:r>
    </w:p>
    <w:p w:rsidR="007B19DC" w:rsidRDefault="0014249B" w:rsidP="0014249B">
      <w:pPr>
        <w:jc w:val="both"/>
        <w:rPr>
          <w:rFonts w:ascii="Open Sans" w:hAnsi="Open Sans" w:cs="Open Sans"/>
          <w:sz w:val="28"/>
          <w:szCs w:val="28"/>
        </w:rPr>
      </w:pPr>
      <w:r w:rsidRPr="007B19DC">
        <w:rPr>
          <w:rFonts w:ascii="Open Sans" w:hAnsi="Open Sans" w:cs="Open Sans"/>
          <w:sz w:val="28"/>
          <w:szCs w:val="28"/>
        </w:rPr>
        <w:t xml:space="preserve">¿Significa esto que la ordenanza sólo puede ser de aplicación en los terrenos municipales que no sean Montes de Utilidad Pública? </w:t>
      </w:r>
    </w:p>
    <w:p w:rsidR="0014249B" w:rsidRPr="007B19DC" w:rsidRDefault="0014249B" w:rsidP="0014249B">
      <w:pPr>
        <w:jc w:val="both"/>
        <w:rPr>
          <w:rFonts w:ascii="Open Sans" w:hAnsi="Open Sans" w:cs="Open Sans"/>
          <w:sz w:val="28"/>
          <w:szCs w:val="28"/>
        </w:rPr>
      </w:pPr>
      <w:r w:rsidRPr="007B19DC">
        <w:rPr>
          <w:rFonts w:ascii="Open Sans" w:hAnsi="Open Sans" w:cs="Open Sans"/>
          <w:sz w:val="28"/>
          <w:szCs w:val="28"/>
        </w:rPr>
        <w:t>Consideramos que la duda es razonable. Por ello  solicitamos que sea solicitado un informe jurídico al secretario municipal y se realice u</w:t>
      </w:r>
      <w:r w:rsidR="007B19DC">
        <w:rPr>
          <w:rFonts w:ascii="Open Sans" w:hAnsi="Open Sans" w:cs="Open Sans"/>
          <w:sz w:val="28"/>
          <w:szCs w:val="28"/>
        </w:rPr>
        <w:t>na consulta a la Consejería de M</w:t>
      </w:r>
      <w:bookmarkStart w:id="0" w:name="_GoBack"/>
      <w:bookmarkEnd w:id="0"/>
      <w:r w:rsidRPr="007B19DC">
        <w:rPr>
          <w:rFonts w:ascii="Open Sans" w:hAnsi="Open Sans" w:cs="Open Sans"/>
          <w:sz w:val="28"/>
          <w:szCs w:val="28"/>
        </w:rPr>
        <w:t>edio Ambiente de la Comunidad de Madrid.</w:t>
      </w:r>
    </w:p>
    <w:p w:rsidR="00A259D0" w:rsidRPr="0014249B" w:rsidRDefault="00A259D0" w:rsidP="0014249B">
      <w:pPr>
        <w:jc w:val="both"/>
        <w:rPr>
          <w:rFonts w:ascii="Open Sans" w:hAnsi="Open Sans" w:cs="Open Sans"/>
          <w:b/>
          <w:sz w:val="32"/>
          <w:szCs w:val="28"/>
        </w:rPr>
      </w:pPr>
      <w:r w:rsidRPr="0014249B">
        <w:rPr>
          <w:rFonts w:ascii="Open Sans" w:hAnsi="Open Sans" w:cs="Open Sans"/>
          <w:b/>
          <w:sz w:val="32"/>
          <w:szCs w:val="28"/>
        </w:rPr>
        <w:t>POR TODO ELLO SOLICI</w:t>
      </w:r>
      <w:r w:rsidR="0014249B" w:rsidRPr="0014249B">
        <w:rPr>
          <w:rFonts w:ascii="Open Sans" w:hAnsi="Open Sans" w:cs="Open Sans"/>
          <w:b/>
          <w:sz w:val="32"/>
          <w:szCs w:val="28"/>
        </w:rPr>
        <w:t>TO</w:t>
      </w:r>
      <w:r w:rsidRPr="0014249B">
        <w:rPr>
          <w:rFonts w:ascii="Open Sans" w:hAnsi="Open Sans" w:cs="Open Sans"/>
          <w:b/>
          <w:sz w:val="32"/>
          <w:szCs w:val="28"/>
        </w:rPr>
        <w:t>:</w:t>
      </w:r>
    </w:p>
    <w:p w:rsidR="0014249B" w:rsidRPr="0014249B" w:rsidRDefault="0014249B" w:rsidP="0014249B">
      <w:pPr>
        <w:jc w:val="both"/>
        <w:rPr>
          <w:rFonts w:ascii="Open Sans" w:hAnsi="Open Sans" w:cs="Open Sans"/>
          <w:sz w:val="28"/>
          <w:szCs w:val="28"/>
        </w:rPr>
      </w:pPr>
      <w:r w:rsidRPr="0014249B">
        <w:rPr>
          <w:rFonts w:ascii="Open Sans" w:hAnsi="Open Sans" w:cs="Open Sans"/>
          <w:sz w:val="28"/>
          <w:szCs w:val="28"/>
        </w:rPr>
        <w:t xml:space="preserve">1.  </w:t>
      </w:r>
      <w:r w:rsidRPr="0014249B">
        <w:rPr>
          <w:rFonts w:ascii="Open Sans" w:hAnsi="Open Sans" w:cs="Open Sans"/>
          <w:b/>
          <w:sz w:val="28"/>
          <w:szCs w:val="28"/>
        </w:rPr>
        <w:t>QUE SE DÉ CONTESTACIÓN MOTIVADA A ESTAS ALEGACIONES</w:t>
      </w:r>
      <w:r w:rsidRPr="0014249B">
        <w:rPr>
          <w:rFonts w:ascii="Open Sans" w:hAnsi="Open Sans" w:cs="Open Sans"/>
          <w:sz w:val="28"/>
          <w:szCs w:val="28"/>
        </w:rPr>
        <w:t>, junto con el resto de alegaciones que hayan sido presentadas.</w:t>
      </w:r>
    </w:p>
    <w:p w:rsidR="000C0F51" w:rsidRDefault="0014249B" w:rsidP="0014249B">
      <w:pPr>
        <w:jc w:val="both"/>
        <w:rPr>
          <w:rFonts w:ascii="Open Sans" w:hAnsi="Open Sans" w:cs="Open Sans"/>
          <w:sz w:val="28"/>
          <w:szCs w:val="28"/>
        </w:rPr>
      </w:pPr>
      <w:r w:rsidRPr="0014249B">
        <w:rPr>
          <w:rFonts w:ascii="Open Sans" w:hAnsi="Open Sans" w:cs="Open Sans"/>
          <w:sz w:val="28"/>
          <w:szCs w:val="28"/>
        </w:rPr>
        <w:t xml:space="preserve">2. </w:t>
      </w:r>
      <w:r w:rsidRPr="0014249B">
        <w:rPr>
          <w:rFonts w:ascii="Open Sans" w:hAnsi="Open Sans" w:cs="Open Sans"/>
          <w:b/>
          <w:sz w:val="28"/>
          <w:szCs w:val="28"/>
        </w:rPr>
        <w:t>SE SUSPENDA ESTE PROCEDIMIENTO</w:t>
      </w:r>
      <w:r w:rsidRPr="0014249B">
        <w:rPr>
          <w:rFonts w:ascii="Open Sans" w:hAnsi="Open Sans" w:cs="Open Sans"/>
          <w:sz w:val="28"/>
          <w:szCs w:val="28"/>
        </w:rPr>
        <w:t xml:space="preserve"> para estudiar más detenidamente la regulación a desarrollar en el marco de una comisión formada por todos los grupos municipales y por el Consejo Sectorial de Medio Ambiente y Urbanismo (como ya </w:t>
      </w:r>
      <w:r w:rsidRPr="0014249B">
        <w:rPr>
          <w:rFonts w:ascii="Open Sans" w:hAnsi="Open Sans" w:cs="Open Sans"/>
          <w:sz w:val="28"/>
          <w:szCs w:val="28"/>
        </w:rPr>
        <w:lastRenderedPageBreak/>
        <w:t>solicitamos a la concejalía de medio ambiente mediante correo electrónico).</w:t>
      </w:r>
    </w:p>
    <w:p w:rsidR="0014249B" w:rsidRPr="0014249B" w:rsidRDefault="0014249B" w:rsidP="0014249B">
      <w:pPr>
        <w:spacing w:after="0"/>
        <w:jc w:val="right"/>
        <w:rPr>
          <w:rFonts w:ascii="Open Sans" w:hAnsi="Open Sans" w:cs="Open Sans"/>
          <w:b/>
          <w:sz w:val="24"/>
          <w:szCs w:val="28"/>
        </w:rPr>
      </w:pPr>
      <w:proofErr w:type="spellStart"/>
      <w:r w:rsidRPr="0014249B">
        <w:rPr>
          <w:rFonts w:ascii="Open Sans" w:hAnsi="Open Sans" w:cs="Open Sans"/>
          <w:b/>
          <w:sz w:val="24"/>
          <w:szCs w:val="28"/>
        </w:rPr>
        <w:t>Bustarviejo</w:t>
      </w:r>
      <w:proofErr w:type="spellEnd"/>
      <w:r w:rsidRPr="0014249B">
        <w:rPr>
          <w:rFonts w:ascii="Open Sans" w:hAnsi="Open Sans" w:cs="Open Sans"/>
          <w:b/>
          <w:sz w:val="24"/>
          <w:szCs w:val="28"/>
        </w:rPr>
        <w:t>, 5 de noviembre de 2020</w:t>
      </w:r>
    </w:p>
    <w:p w:rsidR="0014249B" w:rsidRPr="0014249B" w:rsidRDefault="0014249B" w:rsidP="0014249B">
      <w:pPr>
        <w:spacing w:after="0"/>
        <w:jc w:val="right"/>
        <w:rPr>
          <w:rFonts w:ascii="Open Sans" w:hAnsi="Open Sans" w:cs="Open Sans"/>
          <w:b/>
          <w:sz w:val="24"/>
          <w:szCs w:val="28"/>
        </w:rPr>
      </w:pPr>
      <w:r w:rsidRPr="0014249B">
        <w:rPr>
          <w:rFonts w:ascii="Open Sans" w:hAnsi="Open Sans" w:cs="Open Sans"/>
          <w:b/>
          <w:sz w:val="24"/>
          <w:szCs w:val="28"/>
        </w:rPr>
        <w:t>Raúl San Juan López</w:t>
      </w:r>
    </w:p>
    <w:p w:rsidR="0014249B" w:rsidRPr="0014249B" w:rsidRDefault="0014249B" w:rsidP="0014249B">
      <w:pPr>
        <w:spacing w:after="0"/>
        <w:jc w:val="right"/>
        <w:rPr>
          <w:rFonts w:ascii="Open Sans" w:hAnsi="Open Sans" w:cs="Open Sans"/>
          <w:b/>
          <w:sz w:val="24"/>
          <w:szCs w:val="28"/>
        </w:rPr>
      </w:pPr>
      <w:r w:rsidRPr="0014249B">
        <w:rPr>
          <w:rFonts w:ascii="Open Sans" w:hAnsi="Open Sans" w:cs="Open Sans"/>
          <w:b/>
          <w:sz w:val="24"/>
          <w:szCs w:val="28"/>
        </w:rPr>
        <w:t xml:space="preserve">Concejal Portavoz Grupo Municipal Agrupación Vecinal de </w:t>
      </w:r>
      <w:proofErr w:type="spellStart"/>
      <w:r w:rsidRPr="0014249B">
        <w:rPr>
          <w:rFonts w:ascii="Open Sans" w:hAnsi="Open Sans" w:cs="Open Sans"/>
          <w:b/>
          <w:sz w:val="24"/>
          <w:szCs w:val="28"/>
        </w:rPr>
        <w:t>Bustarviejo</w:t>
      </w:r>
      <w:proofErr w:type="spellEnd"/>
      <w:r w:rsidRPr="0014249B">
        <w:rPr>
          <w:rFonts w:ascii="Open Sans" w:hAnsi="Open Sans" w:cs="Open Sans"/>
          <w:b/>
          <w:sz w:val="24"/>
          <w:szCs w:val="28"/>
        </w:rPr>
        <w:t>.</w:t>
      </w:r>
    </w:p>
    <w:sectPr w:rsidR="0014249B" w:rsidRPr="0014249B">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8FB" w:rsidRDefault="003938FB" w:rsidP="00E3232A">
      <w:pPr>
        <w:spacing w:after="0" w:line="240" w:lineRule="auto"/>
      </w:pPr>
      <w:r>
        <w:separator/>
      </w:r>
    </w:p>
  </w:endnote>
  <w:endnote w:type="continuationSeparator" w:id="0">
    <w:p w:rsidR="003938FB" w:rsidRDefault="003938FB" w:rsidP="00E3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32A" w:rsidRDefault="00532E8B" w:rsidP="00E3232A">
    <w:pPr>
      <w:pStyle w:val="Piedepgina"/>
      <w:jc w:val="center"/>
    </w:pPr>
    <w:r>
      <w:rPr>
        <w:noProof/>
        <w:lang w:eastAsia="es-ES"/>
      </w:rPr>
      <w:drawing>
        <wp:inline distT="0" distB="0" distL="0" distR="0">
          <wp:extent cx="4256342" cy="127680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_PAGINA_plantilla1.png"/>
                  <pic:cNvPicPr/>
                </pic:nvPicPr>
                <pic:blipFill>
                  <a:blip r:embed="rId1">
                    <a:extLst>
                      <a:ext uri="{28A0092B-C50C-407E-A947-70E740481C1C}">
                        <a14:useLocalDpi xmlns:a14="http://schemas.microsoft.com/office/drawing/2010/main" val="0"/>
                      </a:ext>
                    </a:extLst>
                  </a:blip>
                  <a:stretch>
                    <a:fillRect/>
                  </a:stretch>
                </pic:blipFill>
                <pic:spPr>
                  <a:xfrm>
                    <a:off x="0" y="0"/>
                    <a:ext cx="4396286" cy="1318783"/>
                  </a:xfrm>
                  <a:prstGeom prst="rect">
                    <a:avLst/>
                  </a:prstGeom>
                </pic:spPr>
              </pic:pic>
            </a:graphicData>
          </a:graphic>
        </wp:inline>
      </w:drawing>
    </w:r>
  </w:p>
  <w:p w:rsidR="00E3232A" w:rsidRDefault="00E323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8FB" w:rsidRDefault="003938FB" w:rsidP="00E3232A">
      <w:pPr>
        <w:spacing w:after="0" w:line="240" w:lineRule="auto"/>
      </w:pPr>
      <w:r>
        <w:separator/>
      </w:r>
    </w:p>
  </w:footnote>
  <w:footnote w:type="continuationSeparator" w:id="0">
    <w:p w:rsidR="003938FB" w:rsidRDefault="003938FB" w:rsidP="00E32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32A" w:rsidRDefault="00904BF8" w:rsidP="00E90371">
    <w:pPr>
      <w:pStyle w:val="Encabezado"/>
      <w:jc w:val="center"/>
    </w:pPr>
    <w:r>
      <w:rPr>
        <w:noProof/>
        <w:lang w:eastAsia="es-ES"/>
      </w:rPr>
      <w:drawing>
        <wp:inline distT="0" distB="0" distL="0" distR="0">
          <wp:extent cx="5400040" cy="539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PAGINA.jpg"/>
                  <pic:cNvPicPr/>
                </pic:nvPicPr>
                <pic:blipFill>
                  <a:blip r:embed="rId1">
                    <a:extLst>
                      <a:ext uri="{28A0092B-C50C-407E-A947-70E740481C1C}">
                        <a14:useLocalDpi xmlns:a14="http://schemas.microsoft.com/office/drawing/2010/main" val="0"/>
                      </a:ext>
                    </a:extLst>
                  </a:blip>
                  <a:stretch>
                    <a:fillRect/>
                  </a:stretch>
                </pic:blipFill>
                <pic:spPr>
                  <a:xfrm>
                    <a:off x="0" y="0"/>
                    <a:ext cx="5400040" cy="539750"/>
                  </a:xfrm>
                  <a:prstGeom prst="rect">
                    <a:avLst/>
                  </a:prstGeom>
                </pic:spPr>
              </pic:pic>
            </a:graphicData>
          </a:graphic>
        </wp:inline>
      </w:drawing>
    </w:r>
  </w:p>
  <w:p w:rsidR="00E3232A" w:rsidRDefault="00E323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4429"/>
    <w:multiLevelType w:val="hybridMultilevel"/>
    <w:tmpl w:val="4F20130A"/>
    <w:lvl w:ilvl="0" w:tplc="6D024B26">
      <w:numFmt w:val="bullet"/>
      <w:lvlText w:val="-"/>
      <w:lvlJc w:val="left"/>
      <w:pPr>
        <w:ind w:left="720" w:hanging="360"/>
      </w:pPr>
      <w:rPr>
        <w:rFonts w:ascii="Open Sans" w:eastAsiaTheme="minorHAnsi"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B615FB"/>
    <w:multiLevelType w:val="hybridMultilevel"/>
    <w:tmpl w:val="D43A5322"/>
    <w:lvl w:ilvl="0" w:tplc="6D024B26">
      <w:numFmt w:val="bullet"/>
      <w:lvlText w:val="-"/>
      <w:lvlJc w:val="left"/>
      <w:pPr>
        <w:ind w:left="720" w:hanging="360"/>
      </w:pPr>
      <w:rPr>
        <w:rFonts w:ascii="Open Sans" w:eastAsiaTheme="minorHAnsi"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35071F"/>
    <w:multiLevelType w:val="hybridMultilevel"/>
    <w:tmpl w:val="E22E8F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86110C"/>
    <w:multiLevelType w:val="hybridMultilevel"/>
    <w:tmpl w:val="5EE87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8029F9"/>
    <w:multiLevelType w:val="hybridMultilevel"/>
    <w:tmpl w:val="BF42E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D7115C0"/>
    <w:multiLevelType w:val="hybridMultilevel"/>
    <w:tmpl w:val="3C84F65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00064F"/>
    <w:multiLevelType w:val="hybridMultilevel"/>
    <w:tmpl w:val="8B0488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6B37E4F"/>
    <w:multiLevelType w:val="hybridMultilevel"/>
    <w:tmpl w:val="DC4AA3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2A"/>
    <w:rsid w:val="000C0F51"/>
    <w:rsid w:val="00132C94"/>
    <w:rsid w:val="0014249B"/>
    <w:rsid w:val="003938FB"/>
    <w:rsid w:val="00532E8B"/>
    <w:rsid w:val="006C6189"/>
    <w:rsid w:val="006D5453"/>
    <w:rsid w:val="0076289A"/>
    <w:rsid w:val="007B19DC"/>
    <w:rsid w:val="00904BF8"/>
    <w:rsid w:val="009D7815"/>
    <w:rsid w:val="00A259D0"/>
    <w:rsid w:val="00E3232A"/>
    <w:rsid w:val="00E50D3D"/>
    <w:rsid w:val="00E90371"/>
    <w:rsid w:val="00EB4E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3D2DA5-B950-4FDD-84B8-FFB366DA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23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232A"/>
  </w:style>
  <w:style w:type="paragraph" w:styleId="Piedepgina">
    <w:name w:val="footer"/>
    <w:basedOn w:val="Normal"/>
    <w:link w:val="PiedepginaCar"/>
    <w:uiPriority w:val="99"/>
    <w:unhideWhenUsed/>
    <w:rsid w:val="00E323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232A"/>
  </w:style>
  <w:style w:type="paragraph" w:styleId="Prrafodelista">
    <w:name w:val="List Paragraph"/>
    <w:basedOn w:val="Normal"/>
    <w:uiPriority w:val="34"/>
    <w:qFormat/>
    <w:rsid w:val="00A259D0"/>
    <w:pPr>
      <w:ind w:left="720"/>
      <w:contextualSpacing/>
    </w:pPr>
  </w:style>
  <w:style w:type="character" w:styleId="Hipervnculo">
    <w:name w:val="Hyperlink"/>
    <w:basedOn w:val="Fuentedeprrafopredeter"/>
    <w:uiPriority w:val="99"/>
    <w:unhideWhenUsed/>
    <w:rsid w:val="001424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m.es/boletin/CM_Orden_BOCM/2020/02/29/BOCM-20200229-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ustarviejo.org/assets/archivos-varios/Ordza-07-Reglamento-de-Participacio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e.es/buscar/doc.php?id=BOE-A-1995-1910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1940</Words>
  <Characters>10670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Rincon Roman</dc:creator>
  <cp:keywords/>
  <dc:description/>
  <cp:lastModifiedBy>Marta Rincon Roman</cp:lastModifiedBy>
  <cp:revision>2</cp:revision>
  <cp:lastPrinted>2020-09-02T20:13:00Z</cp:lastPrinted>
  <dcterms:created xsi:type="dcterms:W3CDTF">2020-11-09T12:32:00Z</dcterms:created>
  <dcterms:modified xsi:type="dcterms:W3CDTF">2020-11-09T12:32:00Z</dcterms:modified>
</cp:coreProperties>
</file>